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6DB8" w14:textId="5B23541A" w:rsidR="0083324A" w:rsidRPr="00CD43ED" w:rsidRDefault="0083324A" w:rsidP="00CC70AF">
      <w:pPr>
        <w:spacing w:after="0" w:line="240" w:lineRule="auto"/>
        <w:jc w:val="center"/>
        <w:rPr>
          <w:rFonts w:ascii="Arial" w:hAnsi="Arial" w:cs="Arial"/>
          <w:b/>
          <w:sz w:val="24"/>
          <w:szCs w:val="24"/>
          <w:u w:val="single"/>
        </w:rPr>
      </w:pPr>
      <w:r w:rsidRPr="00CD43ED">
        <w:rPr>
          <w:rFonts w:ascii="Arial" w:hAnsi="Arial" w:cs="Arial"/>
          <w:b/>
          <w:sz w:val="24"/>
          <w:szCs w:val="24"/>
          <w:u w:val="single"/>
        </w:rPr>
        <w:t>The Go-Ahead Group plc</w:t>
      </w:r>
    </w:p>
    <w:p w14:paraId="2B52E364" w14:textId="77777777" w:rsidR="0013798A" w:rsidRPr="00CD43ED" w:rsidRDefault="0013798A" w:rsidP="00CC70AF">
      <w:pPr>
        <w:spacing w:after="0" w:line="240" w:lineRule="auto"/>
        <w:jc w:val="center"/>
        <w:rPr>
          <w:rFonts w:ascii="Arial" w:hAnsi="Arial" w:cs="Arial"/>
          <w:b/>
          <w:sz w:val="24"/>
          <w:szCs w:val="24"/>
          <w:u w:val="single"/>
        </w:rPr>
      </w:pPr>
    </w:p>
    <w:p w14:paraId="50CBD3EE" w14:textId="65EC0A45" w:rsidR="001109F3" w:rsidRPr="00CD43ED" w:rsidRDefault="00B36EC3" w:rsidP="00CC70AF">
      <w:pPr>
        <w:spacing w:after="0" w:line="240" w:lineRule="auto"/>
        <w:jc w:val="center"/>
        <w:rPr>
          <w:rFonts w:ascii="Arial" w:hAnsi="Arial" w:cs="Arial"/>
          <w:b/>
          <w:sz w:val="24"/>
          <w:szCs w:val="24"/>
          <w:u w:val="single"/>
        </w:rPr>
      </w:pPr>
      <w:r w:rsidRPr="00CD43ED">
        <w:rPr>
          <w:rFonts w:ascii="Arial" w:hAnsi="Arial" w:cs="Arial"/>
          <w:b/>
          <w:sz w:val="24"/>
          <w:szCs w:val="24"/>
          <w:u w:val="single"/>
        </w:rPr>
        <w:t xml:space="preserve">Schedule of </w:t>
      </w:r>
      <w:r w:rsidR="001109F3" w:rsidRPr="00CD43ED">
        <w:rPr>
          <w:rFonts w:ascii="Arial" w:hAnsi="Arial" w:cs="Arial"/>
          <w:b/>
          <w:sz w:val="24"/>
          <w:szCs w:val="24"/>
          <w:u w:val="single"/>
        </w:rPr>
        <w:t>M</w:t>
      </w:r>
      <w:r w:rsidRPr="00CD43ED">
        <w:rPr>
          <w:rFonts w:ascii="Arial" w:hAnsi="Arial" w:cs="Arial"/>
          <w:b/>
          <w:sz w:val="24"/>
          <w:szCs w:val="24"/>
          <w:u w:val="single"/>
        </w:rPr>
        <w:t xml:space="preserve">atters </w:t>
      </w:r>
      <w:r w:rsidR="001109F3" w:rsidRPr="00CD43ED">
        <w:rPr>
          <w:rFonts w:ascii="Arial" w:hAnsi="Arial" w:cs="Arial"/>
          <w:b/>
          <w:sz w:val="24"/>
          <w:szCs w:val="24"/>
          <w:u w:val="single"/>
        </w:rPr>
        <w:t>R</w:t>
      </w:r>
      <w:r w:rsidRPr="00CD43ED">
        <w:rPr>
          <w:rFonts w:ascii="Arial" w:hAnsi="Arial" w:cs="Arial"/>
          <w:b/>
          <w:sz w:val="24"/>
          <w:szCs w:val="24"/>
          <w:u w:val="single"/>
        </w:rPr>
        <w:t>eserved for the Board</w:t>
      </w:r>
    </w:p>
    <w:p w14:paraId="368E321F" w14:textId="77777777" w:rsidR="001109F3" w:rsidRPr="00CD43ED" w:rsidRDefault="001109F3" w:rsidP="00CC70AF">
      <w:pPr>
        <w:spacing w:after="0" w:line="240" w:lineRule="auto"/>
        <w:jc w:val="center"/>
        <w:rPr>
          <w:rFonts w:ascii="Arial" w:hAnsi="Arial" w:cs="Arial"/>
        </w:rPr>
      </w:pPr>
    </w:p>
    <w:p w14:paraId="08258EE1" w14:textId="063BF801" w:rsidR="007435D5" w:rsidRPr="00CD43ED" w:rsidRDefault="00B36EC3" w:rsidP="00CC70AF">
      <w:pPr>
        <w:spacing w:after="0" w:line="240" w:lineRule="auto"/>
        <w:jc w:val="both"/>
        <w:rPr>
          <w:rFonts w:ascii="Arial" w:hAnsi="Arial" w:cs="Arial"/>
        </w:rPr>
      </w:pPr>
      <w:r w:rsidRPr="00CD43ED">
        <w:rPr>
          <w:rFonts w:ascii="Arial" w:hAnsi="Arial" w:cs="Arial"/>
        </w:rPr>
        <w:t xml:space="preserve">The Board </w:t>
      </w:r>
      <w:r w:rsidR="001109F3" w:rsidRPr="00CD43ED">
        <w:rPr>
          <w:rFonts w:ascii="Arial" w:hAnsi="Arial" w:cs="Arial"/>
        </w:rPr>
        <w:t xml:space="preserve">is </w:t>
      </w:r>
      <w:r w:rsidRPr="00CD43ED">
        <w:rPr>
          <w:rFonts w:ascii="Arial" w:hAnsi="Arial" w:cs="Arial"/>
        </w:rPr>
        <w:t>responsib</w:t>
      </w:r>
      <w:r w:rsidR="001109F3" w:rsidRPr="00CD43ED">
        <w:rPr>
          <w:rFonts w:ascii="Arial" w:hAnsi="Arial" w:cs="Arial"/>
        </w:rPr>
        <w:t xml:space="preserve">le </w:t>
      </w:r>
      <w:r w:rsidRPr="00CD43ED">
        <w:rPr>
          <w:rFonts w:ascii="Arial" w:hAnsi="Arial" w:cs="Arial"/>
        </w:rPr>
        <w:t xml:space="preserve">for the leadership of The Go-Ahead Group plc (the “Group”) and for setting its purpose, </w:t>
      </w:r>
      <w:r w:rsidR="00B72F24" w:rsidRPr="00CD43ED">
        <w:rPr>
          <w:rFonts w:ascii="Arial" w:hAnsi="Arial" w:cs="Arial"/>
        </w:rPr>
        <w:t xml:space="preserve">strategy, </w:t>
      </w:r>
      <w:r w:rsidRPr="00CD43ED">
        <w:rPr>
          <w:rFonts w:ascii="Arial" w:hAnsi="Arial" w:cs="Arial"/>
        </w:rPr>
        <w:t xml:space="preserve">culture, values and standards. The Board delegates all decision making on </w:t>
      </w:r>
      <w:r w:rsidR="001109F3" w:rsidRPr="00CD43ED">
        <w:rPr>
          <w:rFonts w:ascii="Arial" w:hAnsi="Arial" w:cs="Arial"/>
        </w:rPr>
        <w:t xml:space="preserve">the </w:t>
      </w:r>
      <w:r w:rsidRPr="00CD43ED">
        <w:rPr>
          <w:rFonts w:ascii="Arial" w:hAnsi="Arial" w:cs="Arial"/>
        </w:rPr>
        <w:t>management of the business to the executive directors</w:t>
      </w:r>
      <w:r w:rsidR="001109F3" w:rsidRPr="00CD43ED">
        <w:rPr>
          <w:rFonts w:ascii="Arial" w:hAnsi="Arial" w:cs="Arial"/>
        </w:rPr>
        <w:t>,</w:t>
      </w:r>
      <w:r w:rsidRPr="00CD43ED">
        <w:rPr>
          <w:rFonts w:ascii="Arial" w:hAnsi="Arial" w:cs="Arial"/>
        </w:rPr>
        <w:t xml:space="preserve"> with the exception of th</w:t>
      </w:r>
      <w:r w:rsidR="00FD50FE" w:rsidRPr="00CD43ED">
        <w:rPr>
          <w:rFonts w:ascii="Arial" w:hAnsi="Arial" w:cs="Arial"/>
        </w:rPr>
        <w:t xml:space="preserve">is ‘Schedule of Matters Reserved </w:t>
      </w:r>
      <w:r w:rsidR="00B045E4" w:rsidRPr="00CD43ED">
        <w:rPr>
          <w:rFonts w:ascii="Arial" w:hAnsi="Arial" w:cs="Arial"/>
        </w:rPr>
        <w:t>for</w:t>
      </w:r>
      <w:r w:rsidR="00FD50FE" w:rsidRPr="00CD43ED">
        <w:rPr>
          <w:rFonts w:ascii="Arial" w:hAnsi="Arial" w:cs="Arial"/>
        </w:rPr>
        <w:t xml:space="preserve"> the Board’ </w:t>
      </w:r>
      <w:r w:rsidR="00B045E4" w:rsidRPr="00CD43ED">
        <w:rPr>
          <w:rFonts w:ascii="Arial" w:hAnsi="Arial" w:cs="Arial"/>
        </w:rPr>
        <w:t xml:space="preserve">(“Schedule”) </w:t>
      </w:r>
      <w:r w:rsidR="00FD50FE" w:rsidRPr="00CD43ED">
        <w:rPr>
          <w:rFonts w:ascii="Arial" w:hAnsi="Arial" w:cs="Arial"/>
        </w:rPr>
        <w:t xml:space="preserve">and any </w:t>
      </w:r>
      <w:r w:rsidRPr="00CD43ED">
        <w:rPr>
          <w:rFonts w:ascii="Arial" w:hAnsi="Arial" w:cs="Arial"/>
        </w:rPr>
        <w:t xml:space="preserve">matter which is the subject of </w:t>
      </w:r>
      <w:r w:rsidR="0083324A" w:rsidRPr="00CD43ED">
        <w:rPr>
          <w:rFonts w:ascii="Arial" w:hAnsi="Arial" w:cs="Arial"/>
        </w:rPr>
        <w:t xml:space="preserve">the Board’s </w:t>
      </w:r>
      <w:r w:rsidRPr="00CD43ED">
        <w:rPr>
          <w:rFonts w:ascii="Arial" w:hAnsi="Arial" w:cs="Arial"/>
        </w:rPr>
        <w:t xml:space="preserve">delegation to a </w:t>
      </w:r>
      <w:r w:rsidR="001109F3" w:rsidRPr="00CD43ED">
        <w:rPr>
          <w:rFonts w:ascii="Arial" w:hAnsi="Arial" w:cs="Arial"/>
        </w:rPr>
        <w:t>C</w:t>
      </w:r>
      <w:r w:rsidRPr="00CD43ED">
        <w:rPr>
          <w:rFonts w:ascii="Arial" w:hAnsi="Arial" w:cs="Arial"/>
        </w:rPr>
        <w:t>ommittee of the Board.</w:t>
      </w:r>
      <w:r w:rsidR="002B5143" w:rsidRPr="00CD43ED">
        <w:rPr>
          <w:rFonts w:ascii="Arial" w:hAnsi="Arial" w:cs="Arial"/>
        </w:rPr>
        <w:t xml:space="preserve"> </w:t>
      </w:r>
    </w:p>
    <w:p w14:paraId="23E70962" w14:textId="77777777" w:rsidR="007435D5" w:rsidRPr="00CD43ED" w:rsidRDefault="007435D5" w:rsidP="00CC70AF">
      <w:pPr>
        <w:spacing w:after="0" w:line="240" w:lineRule="auto"/>
        <w:jc w:val="both"/>
        <w:rPr>
          <w:rFonts w:ascii="Arial" w:hAnsi="Arial" w:cs="Arial"/>
        </w:rPr>
      </w:pPr>
    </w:p>
    <w:p w14:paraId="715FBE8E" w14:textId="1DB21C01" w:rsidR="00B36EC3" w:rsidRPr="00CD43ED" w:rsidRDefault="0067659D" w:rsidP="00CC70AF">
      <w:pPr>
        <w:spacing w:after="0" w:line="240" w:lineRule="auto"/>
        <w:jc w:val="both"/>
        <w:rPr>
          <w:rFonts w:ascii="Arial" w:hAnsi="Arial" w:cs="Arial"/>
          <w:b/>
          <w:u w:val="single"/>
        </w:rPr>
      </w:pPr>
      <w:r w:rsidRPr="00CD43ED">
        <w:rPr>
          <w:rFonts w:ascii="Arial" w:hAnsi="Arial" w:cs="Arial"/>
          <w:b/>
          <w:u w:val="single"/>
        </w:rPr>
        <w:t xml:space="preserve">Board Leadership and </w:t>
      </w:r>
      <w:r w:rsidR="00C61AB8" w:rsidRPr="00CD43ED">
        <w:rPr>
          <w:rFonts w:ascii="Arial" w:hAnsi="Arial" w:cs="Arial"/>
          <w:b/>
          <w:u w:val="single"/>
        </w:rPr>
        <w:t>Group</w:t>
      </w:r>
      <w:r w:rsidRPr="00CD43ED">
        <w:rPr>
          <w:rFonts w:ascii="Arial" w:hAnsi="Arial" w:cs="Arial"/>
          <w:b/>
          <w:u w:val="single"/>
        </w:rPr>
        <w:t xml:space="preserve"> </w:t>
      </w:r>
      <w:r w:rsidR="001109F3" w:rsidRPr="00CD43ED">
        <w:rPr>
          <w:rFonts w:ascii="Arial" w:hAnsi="Arial" w:cs="Arial"/>
          <w:b/>
          <w:u w:val="single"/>
        </w:rPr>
        <w:t>P</w:t>
      </w:r>
      <w:r w:rsidR="007435D5" w:rsidRPr="00CD43ED">
        <w:rPr>
          <w:rFonts w:ascii="Arial" w:hAnsi="Arial" w:cs="Arial"/>
          <w:b/>
          <w:u w:val="single"/>
        </w:rPr>
        <w:t>urpose</w:t>
      </w:r>
    </w:p>
    <w:p w14:paraId="1DD07756" w14:textId="54D897EB" w:rsidR="00E80A3D" w:rsidRPr="00CD43ED" w:rsidRDefault="007435D5"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Establish the </w:t>
      </w:r>
      <w:r w:rsidR="00C61AB8" w:rsidRPr="00CD43ED">
        <w:rPr>
          <w:rFonts w:ascii="Arial" w:hAnsi="Arial" w:cs="Arial"/>
        </w:rPr>
        <w:t>Group’</w:t>
      </w:r>
      <w:r w:rsidRPr="00CD43ED">
        <w:rPr>
          <w:rFonts w:ascii="Arial" w:hAnsi="Arial" w:cs="Arial"/>
        </w:rPr>
        <w:t>s purpose, values and strategy</w:t>
      </w:r>
      <w:r w:rsidR="00E80A3D" w:rsidRPr="00CD43ED">
        <w:rPr>
          <w:rFonts w:ascii="Arial" w:hAnsi="Arial" w:cs="Arial"/>
        </w:rPr>
        <w:t xml:space="preserve"> to promote </w:t>
      </w:r>
      <w:r w:rsidR="00156A22" w:rsidRPr="00CD43ED">
        <w:rPr>
          <w:rFonts w:ascii="Arial" w:hAnsi="Arial" w:cs="Arial"/>
        </w:rPr>
        <w:t xml:space="preserve">the </w:t>
      </w:r>
      <w:r w:rsidR="00E80A3D" w:rsidRPr="00CD43ED">
        <w:rPr>
          <w:rFonts w:ascii="Arial" w:hAnsi="Arial" w:cs="Arial"/>
        </w:rPr>
        <w:t>long-term sustainable succes</w:t>
      </w:r>
      <w:r w:rsidR="00156A22" w:rsidRPr="00CD43ED">
        <w:rPr>
          <w:rFonts w:ascii="Arial" w:hAnsi="Arial" w:cs="Arial"/>
        </w:rPr>
        <w:t xml:space="preserve">s for all stakeholders, </w:t>
      </w:r>
      <w:r w:rsidR="00E80A3D" w:rsidRPr="00CD43ED">
        <w:rPr>
          <w:rFonts w:ascii="Arial" w:hAnsi="Arial" w:cs="Arial"/>
        </w:rPr>
        <w:t>generat</w:t>
      </w:r>
      <w:r w:rsidR="00156A22" w:rsidRPr="00CD43ED">
        <w:rPr>
          <w:rFonts w:ascii="Arial" w:hAnsi="Arial" w:cs="Arial"/>
        </w:rPr>
        <w:t>e</w:t>
      </w:r>
      <w:r w:rsidR="00E80A3D" w:rsidRPr="00CD43ED">
        <w:rPr>
          <w:rFonts w:ascii="Arial" w:hAnsi="Arial" w:cs="Arial"/>
        </w:rPr>
        <w:t xml:space="preserve"> value for shareholders and contribut</w:t>
      </w:r>
      <w:r w:rsidR="00156A22" w:rsidRPr="00CD43ED">
        <w:rPr>
          <w:rFonts w:ascii="Arial" w:hAnsi="Arial" w:cs="Arial"/>
        </w:rPr>
        <w:t>e</w:t>
      </w:r>
      <w:r w:rsidR="00E80A3D" w:rsidRPr="00CD43ED">
        <w:rPr>
          <w:rFonts w:ascii="Arial" w:hAnsi="Arial" w:cs="Arial"/>
        </w:rPr>
        <w:t xml:space="preserve"> to wider society</w:t>
      </w:r>
    </w:p>
    <w:p w14:paraId="5CB56E0A" w14:textId="77777777" w:rsidR="00497E39" w:rsidRPr="00CD43ED" w:rsidRDefault="0042510E" w:rsidP="00CC70AF">
      <w:pPr>
        <w:pStyle w:val="ListParagraph"/>
        <w:numPr>
          <w:ilvl w:val="0"/>
          <w:numId w:val="2"/>
        </w:numPr>
        <w:spacing w:after="0" w:line="240" w:lineRule="auto"/>
        <w:jc w:val="both"/>
        <w:rPr>
          <w:rFonts w:ascii="Arial" w:hAnsi="Arial" w:cs="Arial"/>
        </w:rPr>
      </w:pPr>
      <w:r w:rsidRPr="00CD43ED">
        <w:rPr>
          <w:rFonts w:ascii="Arial" w:hAnsi="Arial" w:cs="Arial"/>
        </w:rPr>
        <w:t>Approv</w:t>
      </w:r>
      <w:r w:rsidR="00C61AB8" w:rsidRPr="00CD43ED">
        <w:rPr>
          <w:rFonts w:ascii="Arial" w:hAnsi="Arial" w:cs="Arial"/>
        </w:rPr>
        <w:t>e</w:t>
      </w:r>
      <w:r w:rsidRPr="00CD43ED">
        <w:rPr>
          <w:rFonts w:ascii="Arial" w:hAnsi="Arial" w:cs="Arial"/>
        </w:rPr>
        <w:t xml:space="preserve"> the Group’s strategic, financial and corporate plans </w:t>
      </w:r>
      <w:r w:rsidR="00140A9D" w:rsidRPr="00CD43ED">
        <w:rPr>
          <w:rFonts w:ascii="Arial" w:hAnsi="Arial" w:cs="Arial"/>
        </w:rPr>
        <w:t>and ensure that the necessary resources are in place for the Group to meet its objectives</w:t>
      </w:r>
    </w:p>
    <w:p w14:paraId="323AEB30" w14:textId="2813F27F" w:rsidR="00140A9D" w:rsidRPr="00CD43ED" w:rsidRDefault="00497E39"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Provide strategic oversight and challenge, and </w:t>
      </w:r>
      <w:r w:rsidR="00140A9D" w:rsidRPr="00CD43ED">
        <w:rPr>
          <w:rFonts w:ascii="Arial" w:hAnsi="Arial" w:cs="Arial"/>
        </w:rPr>
        <w:t>m</w:t>
      </w:r>
      <w:r w:rsidRPr="00CD43ED">
        <w:rPr>
          <w:rFonts w:ascii="Arial" w:hAnsi="Arial" w:cs="Arial"/>
        </w:rPr>
        <w:t xml:space="preserve">onitor </w:t>
      </w:r>
      <w:r w:rsidR="00140A9D" w:rsidRPr="00CD43ED">
        <w:rPr>
          <w:rFonts w:ascii="Arial" w:hAnsi="Arial" w:cs="Arial"/>
        </w:rPr>
        <w:t xml:space="preserve">performance </w:t>
      </w:r>
      <w:r w:rsidRPr="00CD43ED">
        <w:rPr>
          <w:rFonts w:ascii="Arial" w:hAnsi="Arial" w:cs="Arial"/>
        </w:rPr>
        <w:t xml:space="preserve">against objectives </w:t>
      </w:r>
    </w:p>
    <w:p w14:paraId="204AC90E" w14:textId="63FC2349" w:rsidR="00145112" w:rsidRPr="00CD43ED" w:rsidRDefault="00145112" w:rsidP="00E50256">
      <w:pPr>
        <w:pStyle w:val="ListParagraph"/>
        <w:numPr>
          <w:ilvl w:val="0"/>
          <w:numId w:val="2"/>
        </w:numPr>
        <w:spacing w:after="0" w:line="240" w:lineRule="auto"/>
        <w:jc w:val="both"/>
        <w:rPr>
          <w:rFonts w:ascii="Arial" w:hAnsi="Arial" w:cs="Arial"/>
        </w:rPr>
      </w:pPr>
      <w:r w:rsidRPr="00CD43ED">
        <w:rPr>
          <w:rFonts w:ascii="Arial" w:hAnsi="Arial" w:cs="Arial"/>
        </w:rPr>
        <w:t>Determine the nature and extent of the emerging and principal risks the Group is willing to take in order to achieve its long-term strategic objectives and establish the Group’s risk appetite</w:t>
      </w:r>
    </w:p>
    <w:p w14:paraId="3BFB5126" w14:textId="4CA62DC2" w:rsidR="001F2E21" w:rsidRPr="00CD43ED" w:rsidRDefault="001F2E21" w:rsidP="00CC70AF">
      <w:pPr>
        <w:pStyle w:val="ListParagraph"/>
        <w:numPr>
          <w:ilvl w:val="0"/>
          <w:numId w:val="2"/>
        </w:numPr>
        <w:spacing w:after="0" w:line="240" w:lineRule="auto"/>
        <w:jc w:val="both"/>
        <w:rPr>
          <w:rFonts w:ascii="Arial" w:hAnsi="Arial" w:cs="Arial"/>
        </w:rPr>
      </w:pPr>
      <w:r w:rsidRPr="00CD43ED">
        <w:rPr>
          <w:rFonts w:ascii="Arial" w:hAnsi="Arial" w:cs="Arial"/>
        </w:rPr>
        <w:t>Approv</w:t>
      </w:r>
      <w:r w:rsidR="00C61AB8" w:rsidRPr="00CD43ED">
        <w:rPr>
          <w:rFonts w:ascii="Arial" w:hAnsi="Arial" w:cs="Arial"/>
        </w:rPr>
        <w:t>e</w:t>
      </w:r>
      <w:r w:rsidRPr="00CD43ED">
        <w:rPr>
          <w:rFonts w:ascii="Arial" w:hAnsi="Arial" w:cs="Arial"/>
        </w:rPr>
        <w:t xml:space="preserve"> dividend policy and dividend payments</w:t>
      </w:r>
    </w:p>
    <w:p w14:paraId="7F377671" w14:textId="69E58503" w:rsidR="00E80A3D" w:rsidRPr="00CD43ED" w:rsidRDefault="00E80A3D"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Assess and monitor Group-wide culture to ensure alignment with </w:t>
      </w:r>
      <w:r w:rsidR="00156A22" w:rsidRPr="00CD43ED">
        <w:rPr>
          <w:rFonts w:ascii="Arial" w:hAnsi="Arial" w:cs="Arial"/>
        </w:rPr>
        <w:t>p</w:t>
      </w:r>
      <w:r w:rsidRPr="00CD43ED">
        <w:rPr>
          <w:rFonts w:ascii="Arial" w:hAnsi="Arial" w:cs="Arial"/>
        </w:rPr>
        <w:t>urpose</w:t>
      </w:r>
      <w:r w:rsidR="00156A22" w:rsidRPr="00CD43ED">
        <w:rPr>
          <w:rFonts w:ascii="Arial" w:hAnsi="Arial" w:cs="Arial"/>
        </w:rPr>
        <w:t xml:space="preserve">, </w:t>
      </w:r>
      <w:r w:rsidRPr="00CD43ED">
        <w:rPr>
          <w:rFonts w:ascii="Arial" w:hAnsi="Arial" w:cs="Arial"/>
        </w:rPr>
        <w:t>values</w:t>
      </w:r>
      <w:r w:rsidR="00156A22" w:rsidRPr="00CD43ED">
        <w:rPr>
          <w:rFonts w:ascii="Arial" w:hAnsi="Arial" w:cs="Arial"/>
        </w:rPr>
        <w:t xml:space="preserve"> and strategy</w:t>
      </w:r>
    </w:p>
    <w:p w14:paraId="3778E5E6" w14:textId="15038562" w:rsidR="00381989" w:rsidRPr="00CD43ED" w:rsidRDefault="00B72F24" w:rsidP="00381989">
      <w:pPr>
        <w:pStyle w:val="ListParagraph"/>
        <w:numPr>
          <w:ilvl w:val="0"/>
          <w:numId w:val="2"/>
        </w:numPr>
        <w:spacing w:after="0" w:line="240" w:lineRule="auto"/>
        <w:jc w:val="both"/>
        <w:rPr>
          <w:rFonts w:ascii="Arial" w:hAnsi="Arial" w:cs="Arial"/>
        </w:rPr>
      </w:pPr>
      <w:r w:rsidRPr="00CD43ED">
        <w:rPr>
          <w:rFonts w:ascii="Arial" w:hAnsi="Arial" w:cs="Arial"/>
        </w:rPr>
        <w:t xml:space="preserve">Set </w:t>
      </w:r>
      <w:r w:rsidR="00381989" w:rsidRPr="00CD43ED">
        <w:rPr>
          <w:rFonts w:ascii="Arial" w:hAnsi="Arial" w:cs="Arial"/>
        </w:rPr>
        <w:t xml:space="preserve">health and safety </w:t>
      </w:r>
      <w:r w:rsidRPr="00CD43ED">
        <w:rPr>
          <w:rFonts w:ascii="Arial" w:hAnsi="Arial" w:cs="Arial"/>
        </w:rPr>
        <w:t>policy, ensure this is a</w:t>
      </w:r>
      <w:r w:rsidR="00381989" w:rsidRPr="00CD43ED">
        <w:rPr>
          <w:rFonts w:ascii="Arial" w:hAnsi="Arial" w:cs="Arial"/>
        </w:rPr>
        <w:t xml:space="preserve"> priority </w:t>
      </w:r>
      <w:r w:rsidRPr="00CD43ED">
        <w:rPr>
          <w:rFonts w:ascii="Arial" w:hAnsi="Arial" w:cs="Arial"/>
        </w:rPr>
        <w:t xml:space="preserve">across the business </w:t>
      </w:r>
      <w:r w:rsidR="00381989" w:rsidRPr="00CD43ED">
        <w:rPr>
          <w:rFonts w:ascii="Arial" w:hAnsi="Arial" w:cs="Arial"/>
        </w:rPr>
        <w:t xml:space="preserve">and receive assurance through reporting </w:t>
      </w:r>
    </w:p>
    <w:p w14:paraId="05C4ADCA" w14:textId="52DA7430" w:rsidR="00307B47" w:rsidRPr="00CD43ED" w:rsidRDefault="00307B47"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Ensure effective engagement </w:t>
      </w:r>
      <w:r w:rsidR="00653191" w:rsidRPr="00CD43ED">
        <w:rPr>
          <w:rFonts w:ascii="Arial" w:hAnsi="Arial" w:cs="Arial"/>
        </w:rPr>
        <w:t xml:space="preserve">strategies are in place with </w:t>
      </w:r>
      <w:r w:rsidRPr="00CD43ED">
        <w:rPr>
          <w:rFonts w:ascii="Arial" w:hAnsi="Arial" w:cs="Arial"/>
        </w:rPr>
        <w:t>shareholders and all stakeholders, including the workforce</w:t>
      </w:r>
      <w:r w:rsidR="00653191" w:rsidRPr="00CD43ED">
        <w:rPr>
          <w:rFonts w:ascii="Arial" w:hAnsi="Arial" w:cs="Arial"/>
        </w:rPr>
        <w:t xml:space="preserve">, </w:t>
      </w:r>
      <w:r w:rsidR="00C61AB8" w:rsidRPr="00CD43ED">
        <w:rPr>
          <w:rFonts w:ascii="Arial" w:hAnsi="Arial" w:cs="Arial"/>
        </w:rPr>
        <w:t xml:space="preserve">with </w:t>
      </w:r>
      <w:r w:rsidR="00653191" w:rsidRPr="00CD43ED">
        <w:rPr>
          <w:rFonts w:ascii="Arial" w:hAnsi="Arial" w:cs="Arial"/>
        </w:rPr>
        <w:t xml:space="preserve">such </w:t>
      </w:r>
      <w:r w:rsidRPr="00CD43ED">
        <w:rPr>
          <w:rFonts w:ascii="Arial" w:hAnsi="Arial" w:cs="Arial"/>
        </w:rPr>
        <w:t xml:space="preserve">engagement mechanisms </w:t>
      </w:r>
      <w:r w:rsidR="00C61AB8" w:rsidRPr="00CD43ED">
        <w:rPr>
          <w:rFonts w:ascii="Arial" w:hAnsi="Arial" w:cs="Arial"/>
        </w:rPr>
        <w:t xml:space="preserve">kept </w:t>
      </w:r>
      <w:r w:rsidRPr="00CD43ED">
        <w:rPr>
          <w:rFonts w:ascii="Arial" w:hAnsi="Arial" w:cs="Arial"/>
        </w:rPr>
        <w:t xml:space="preserve">under review </w:t>
      </w:r>
    </w:p>
    <w:p w14:paraId="3DAA8E80" w14:textId="77777777" w:rsidR="00156A22" w:rsidRPr="00CD43ED" w:rsidRDefault="00307B47"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Ensure that workforce policies and practices are </w:t>
      </w:r>
      <w:r w:rsidR="00653191" w:rsidRPr="00CD43ED">
        <w:rPr>
          <w:rFonts w:ascii="Arial" w:hAnsi="Arial" w:cs="Arial"/>
        </w:rPr>
        <w:t xml:space="preserve">in line with </w:t>
      </w:r>
      <w:r w:rsidRPr="00CD43ED">
        <w:rPr>
          <w:rFonts w:ascii="Arial" w:hAnsi="Arial" w:cs="Arial"/>
        </w:rPr>
        <w:t xml:space="preserve">the </w:t>
      </w:r>
      <w:r w:rsidR="00C61AB8" w:rsidRPr="00CD43ED">
        <w:rPr>
          <w:rFonts w:ascii="Arial" w:hAnsi="Arial" w:cs="Arial"/>
        </w:rPr>
        <w:t>Group</w:t>
      </w:r>
      <w:r w:rsidRPr="00CD43ED">
        <w:rPr>
          <w:rFonts w:ascii="Arial" w:hAnsi="Arial" w:cs="Arial"/>
        </w:rPr>
        <w:t xml:space="preserve">’s </w:t>
      </w:r>
      <w:r w:rsidR="00653191" w:rsidRPr="00CD43ED">
        <w:rPr>
          <w:rFonts w:ascii="Arial" w:hAnsi="Arial" w:cs="Arial"/>
        </w:rPr>
        <w:t xml:space="preserve">purpose and </w:t>
      </w:r>
      <w:r w:rsidRPr="00CD43ED">
        <w:rPr>
          <w:rFonts w:ascii="Arial" w:hAnsi="Arial" w:cs="Arial"/>
        </w:rPr>
        <w:t>values and support t</w:t>
      </w:r>
      <w:r w:rsidR="00653191" w:rsidRPr="00CD43ED">
        <w:rPr>
          <w:rFonts w:ascii="Arial" w:hAnsi="Arial" w:cs="Arial"/>
        </w:rPr>
        <w:t>he desired culture</w:t>
      </w:r>
    </w:p>
    <w:p w14:paraId="561C6AB3" w14:textId="281DDC86" w:rsidR="00307B47" w:rsidRPr="00CD43ED" w:rsidRDefault="00156A22" w:rsidP="00CC70AF">
      <w:pPr>
        <w:pStyle w:val="ListParagraph"/>
        <w:numPr>
          <w:ilvl w:val="0"/>
          <w:numId w:val="2"/>
        </w:numPr>
        <w:spacing w:after="0" w:line="240" w:lineRule="auto"/>
        <w:jc w:val="both"/>
        <w:rPr>
          <w:rFonts w:ascii="Arial" w:hAnsi="Arial" w:cs="Arial"/>
        </w:rPr>
      </w:pPr>
      <w:r w:rsidRPr="00CD43ED">
        <w:rPr>
          <w:rFonts w:ascii="Arial" w:hAnsi="Arial" w:cs="Arial"/>
        </w:rPr>
        <w:t>R</w:t>
      </w:r>
      <w:r w:rsidR="0094587E" w:rsidRPr="00CD43ED">
        <w:rPr>
          <w:rFonts w:ascii="Arial" w:hAnsi="Arial" w:cs="Arial"/>
        </w:rPr>
        <w:t xml:space="preserve">eview the arrangements in place for the </w:t>
      </w:r>
      <w:r w:rsidR="00307B47" w:rsidRPr="00CD43ED">
        <w:rPr>
          <w:rFonts w:ascii="Arial" w:hAnsi="Arial" w:cs="Arial"/>
        </w:rPr>
        <w:t xml:space="preserve">workforce to raise any matters of concern </w:t>
      </w:r>
    </w:p>
    <w:p w14:paraId="1BFAB604" w14:textId="3F946D18" w:rsidR="00156A22" w:rsidRPr="00CD43ED" w:rsidRDefault="00156A22"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Led by the Chairman, ensure that there is a formal and rigorous annual evaluation of the performance </w:t>
      </w:r>
      <w:r w:rsidR="00497E39" w:rsidRPr="00CD43ED">
        <w:rPr>
          <w:rFonts w:ascii="Arial" w:hAnsi="Arial" w:cs="Arial"/>
        </w:rPr>
        <w:t xml:space="preserve">and development of </w:t>
      </w:r>
      <w:r w:rsidRPr="00CD43ED">
        <w:rPr>
          <w:rFonts w:ascii="Arial" w:hAnsi="Arial" w:cs="Arial"/>
        </w:rPr>
        <w:t>the Board, its Committees, the Chairman and individual directors</w:t>
      </w:r>
    </w:p>
    <w:p w14:paraId="06669C62" w14:textId="6337CFD0" w:rsidR="00145112" w:rsidRPr="00CD43ED" w:rsidRDefault="00145112" w:rsidP="00145112">
      <w:pPr>
        <w:pStyle w:val="ListParagraph"/>
        <w:numPr>
          <w:ilvl w:val="0"/>
          <w:numId w:val="2"/>
        </w:numPr>
        <w:spacing w:after="0" w:line="240" w:lineRule="auto"/>
        <w:jc w:val="both"/>
        <w:rPr>
          <w:rFonts w:ascii="Arial" w:hAnsi="Arial" w:cs="Arial"/>
          <w:b/>
          <w:bCs/>
          <w:u w:val="single"/>
        </w:rPr>
      </w:pPr>
      <w:r w:rsidRPr="00CD43ED">
        <w:rPr>
          <w:rFonts w:ascii="Arial" w:hAnsi="Arial" w:cs="Arial"/>
        </w:rPr>
        <w:t>Approve all formal</w:t>
      </w:r>
      <w:r w:rsidR="009F700B" w:rsidRPr="00CD43ED">
        <w:rPr>
          <w:rFonts w:ascii="Arial" w:hAnsi="Arial" w:cs="Arial"/>
        </w:rPr>
        <w:t xml:space="preserve">, financial </w:t>
      </w:r>
      <w:r w:rsidRPr="00CD43ED">
        <w:rPr>
          <w:rFonts w:ascii="Arial" w:hAnsi="Arial" w:cs="Arial"/>
        </w:rPr>
        <w:t xml:space="preserve">and regulatory announcements and reports, including adoption of the going concern basis of accounting and viability statement </w:t>
      </w:r>
    </w:p>
    <w:p w14:paraId="574D6496" w14:textId="0A599F7D" w:rsidR="00B72F24" w:rsidRPr="00CD43ED" w:rsidRDefault="00B72F24" w:rsidP="00CC70AF">
      <w:pPr>
        <w:pStyle w:val="ListParagraph"/>
        <w:numPr>
          <w:ilvl w:val="0"/>
          <w:numId w:val="2"/>
        </w:numPr>
        <w:spacing w:after="0" w:line="240" w:lineRule="auto"/>
        <w:jc w:val="both"/>
        <w:rPr>
          <w:rFonts w:ascii="Arial" w:hAnsi="Arial" w:cs="Arial"/>
        </w:rPr>
      </w:pPr>
      <w:r w:rsidRPr="00CD43ED">
        <w:rPr>
          <w:rFonts w:ascii="Arial" w:hAnsi="Arial" w:cs="Arial"/>
        </w:rPr>
        <w:t>Set and approve the remuneration of the non-executive directors</w:t>
      </w:r>
    </w:p>
    <w:p w14:paraId="2A0872C3" w14:textId="4572A5F5" w:rsidR="00C61AB8" w:rsidRPr="00CD43ED" w:rsidRDefault="00307B47"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Ensure there is a clear division of responsibilities between the leadership of the Board and the executive leadership of the </w:t>
      </w:r>
      <w:r w:rsidR="00C61AB8" w:rsidRPr="00CD43ED">
        <w:rPr>
          <w:rFonts w:ascii="Arial" w:hAnsi="Arial" w:cs="Arial"/>
        </w:rPr>
        <w:t>Group’</w:t>
      </w:r>
      <w:r w:rsidRPr="00CD43ED">
        <w:rPr>
          <w:rFonts w:ascii="Arial" w:hAnsi="Arial" w:cs="Arial"/>
        </w:rPr>
        <w:t>s business</w:t>
      </w:r>
      <w:r w:rsidR="00C61AB8" w:rsidRPr="00CD43ED">
        <w:rPr>
          <w:rFonts w:ascii="Arial" w:hAnsi="Arial" w:cs="Arial"/>
        </w:rPr>
        <w:t xml:space="preserve">, with written statements </w:t>
      </w:r>
      <w:r w:rsidR="00156A22" w:rsidRPr="00CD43ED">
        <w:rPr>
          <w:rFonts w:ascii="Arial" w:hAnsi="Arial" w:cs="Arial"/>
        </w:rPr>
        <w:t xml:space="preserve">of role </w:t>
      </w:r>
      <w:r w:rsidR="00C61AB8" w:rsidRPr="00CD43ED">
        <w:rPr>
          <w:rFonts w:ascii="Arial" w:hAnsi="Arial" w:cs="Arial"/>
        </w:rPr>
        <w:t xml:space="preserve">for the Chairman, </w:t>
      </w:r>
      <w:r w:rsidR="00156A22" w:rsidRPr="00CD43ED">
        <w:rPr>
          <w:rFonts w:ascii="Arial" w:hAnsi="Arial" w:cs="Arial"/>
        </w:rPr>
        <w:t xml:space="preserve">CEO and </w:t>
      </w:r>
      <w:r w:rsidR="00C61AB8" w:rsidRPr="00CD43ED">
        <w:rPr>
          <w:rFonts w:ascii="Arial" w:hAnsi="Arial" w:cs="Arial"/>
        </w:rPr>
        <w:t>Senior Independent Director and approval of this Schedule</w:t>
      </w:r>
      <w:r w:rsidR="00B045E4" w:rsidRPr="00CD43ED">
        <w:rPr>
          <w:rFonts w:ascii="Arial" w:hAnsi="Arial" w:cs="Arial"/>
        </w:rPr>
        <w:t xml:space="preserve"> </w:t>
      </w:r>
    </w:p>
    <w:p w14:paraId="59784853" w14:textId="77777777" w:rsidR="0042510E" w:rsidRPr="00CD43ED" w:rsidRDefault="0042510E" w:rsidP="00CC70AF">
      <w:pPr>
        <w:pStyle w:val="ListParagraph"/>
        <w:spacing w:after="0" w:line="240" w:lineRule="auto"/>
        <w:jc w:val="both"/>
        <w:rPr>
          <w:rFonts w:ascii="Arial" w:hAnsi="Arial" w:cs="Arial"/>
        </w:rPr>
      </w:pPr>
    </w:p>
    <w:p w14:paraId="0B456BB2" w14:textId="77777777" w:rsidR="00CC70AF" w:rsidRPr="00CD43ED" w:rsidRDefault="00CC70AF" w:rsidP="00CC70AF">
      <w:pPr>
        <w:spacing w:after="0" w:line="240" w:lineRule="auto"/>
        <w:jc w:val="both"/>
        <w:rPr>
          <w:rFonts w:ascii="Arial" w:hAnsi="Arial" w:cs="Arial"/>
          <w:b/>
          <w:bCs/>
          <w:u w:val="single"/>
        </w:rPr>
      </w:pPr>
      <w:r w:rsidRPr="00CD43ED">
        <w:rPr>
          <w:rFonts w:ascii="Arial" w:hAnsi="Arial" w:cs="Arial"/>
          <w:b/>
          <w:bCs/>
          <w:u w:val="single"/>
        </w:rPr>
        <w:t>Contracts, Policies and Delegated Authorities</w:t>
      </w:r>
    </w:p>
    <w:p w14:paraId="014132C8" w14:textId="59338220" w:rsidR="00CC70AF" w:rsidRPr="00CD43ED" w:rsidRDefault="00CC70AF" w:rsidP="00CC70AF">
      <w:pPr>
        <w:pStyle w:val="ListParagraph"/>
        <w:numPr>
          <w:ilvl w:val="0"/>
          <w:numId w:val="2"/>
        </w:numPr>
        <w:spacing w:after="0" w:line="240" w:lineRule="auto"/>
        <w:jc w:val="both"/>
        <w:rPr>
          <w:rFonts w:ascii="Arial" w:hAnsi="Arial" w:cs="Arial"/>
          <w:b/>
          <w:u w:val="single"/>
        </w:rPr>
      </w:pPr>
      <w:r w:rsidRPr="00CD43ED">
        <w:rPr>
          <w:rFonts w:ascii="Arial" w:hAnsi="Arial" w:cs="Arial"/>
        </w:rPr>
        <w:t xml:space="preserve">Establish and regularly review the Board’s </w:t>
      </w:r>
      <w:r w:rsidR="00B72F24" w:rsidRPr="00CD43ED">
        <w:rPr>
          <w:rFonts w:ascii="Arial" w:hAnsi="Arial" w:cs="Arial"/>
        </w:rPr>
        <w:t>D</w:t>
      </w:r>
      <w:r w:rsidRPr="00CD43ED">
        <w:rPr>
          <w:rFonts w:ascii="Arial" w:hAnsi="Arial" w:cs="Arial"/>
        </w:rPr>
        <w:t xml:space="preserve">elegated </w:t>
      </w:r>
      <w:r w:rsidR="00B72F24" w:rsidRPr="00CD43ED">
        <w:rPr>
          <w:rFonts w:ascii="Arial" w:hAnsi="Arial" w:cs="Arial"/>
        </w:rPr>
        <w:t>A</w:t>
      </w:r>
      <w:r w:rsidRPr="00CD43ED">
        <w:rPr>
          <w:rFonts w:ascii="Arial" w:hAnsi="Arial" w:cs="Arial"/>
        </w:rPr>
        <w:t xml:space="preserve">uthority </w:t>
      </w:r>
      <w:r w:rsidR="00B72F24" w:rsidRPr="00CD43ED">
        <w:rPr>
          <w:rFonts w:ascii="Arial" w:hAnsi="Arial" w:cs="Arial"/>
        </w:rPr>
        <w:t>P</w:t>
      </w:r>
      <w:r w:rsidRPr="00CD43ED">
        <w:rPr>
          <w:rFonts w:ascii="Arial" w:hAnsi="Arial" w:cs="Arial"/>
        </w:rPr>
        <w:t>olicy</w:t>
      </w:r>
      <w:r w:rsidR="00B72F24" w:rsidRPr="00CD43ED">
        <w:rPr>
          <w:rFonts w:ascii="Arial" w:hAnsi="Arial" w:cs="Arial"/>
        </w:rPr>
        <w:t xml:space="preserve"> and ensure it is operated </w:t>
      </w:r>
      <w:r w:rsidR="00145112" w:rsidRPr="00CD43ED">
        <w:rPr>
          <w:rFonts w:ascii="Arial" w:hAnsi="Arial" w:cs="Arial"/>
        </w:rPr>
        <w:t xml:space="preserve">within the limits specified by the Board from time to time </w:t>
      </w:r>
      <w:proofErr w:type="gramStart"/>
      <w:r w:rsidR="00B72F24" w:rsidRPr="00CD43ED">
        <w:rPr>
          <w:rFonts w:ascii="Arial" w:hAnsi="Arial" w:cs="Arial"/>
        </w:rPr>
        <w:t xml:space="preserve">with regard </w:t>
      </w:r>
      <w:r w:rsidR="00145112" w:rsidRPr="00CD43ED">
        <w:rPr>
          <w:rFonts w:ascii="Arial" w:hAnsi="Arial" w:cs="Arial"/>
        </w:rPr>
        <w:t>to</w:t>
      </w:r>
      <w:proofErr w:type="gramEnd"/>
      <w:r w:rsidR="00145112" w:rsidRPr="00CD43ED">
        <w:rPr>
          <w:rFonts w:ascii="Arial" w:hAnsi="Arial" w:cs="Arial"/>
        </w:rPr>
        <w:t xml:space="preserve"> </w:t>
      </w:r>
      <w:r w:rsidR="00B72F24" w:rsidRPr="00CD43ED">
        <w:rPr>
          <w:rFonts w:ascii="Arial" w:hAnsi="Arial" w:cs="Arial"/>
        </w:rPr>
        <w:t xml:space="preserve">the </w:t>
      </w:r>
      <w:r w:rsidR="00381989" w:rsidRPr="00CD43ED">
        <w:rPr>
          <w:rFonts w:ascii="Arial" w:hAnsi="Arial" w:cs="Arial"/>
        </w:rPr>
        <w:t xml:space="preserve">approval of </w:t>
      </w:r>
      <w:r w:rsidRPr="00CD43ED">
        <w:rPr>
          <w:rFonts w:ascii="Arial" w:hAnsi="Arial" w:cs="Arial"/>
        </w:rPr>
        <w:t xml:space="preserve">capital projects, investments, major acquisitions, disposals, proposals or bids and contracts </w:t>
      </w:r>
    </w:p>
    <w:p w14:paraId="3D45CF17" w14:textId="77777777" w:rsidR="00CC70AF" w:rsidRPr="00CD43ED" w:rsidRDefault="00CC70AF"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Approve any changes to the Group’s capital structure, listing or organisational and management structure </w:t>
      </w:r>
    </w:p>
    <w:p w14:paraId="3A26742F" w14:textId="77777777" w:rsidR="00CC70AF" w:rsidRPr="00CD43ED" w:rsidRDefault="00CC70AF" w:rsidP="00CC70AF">
      <w:pPr>
        <w:pStyle w:val="ListParagraph"/>
        <w:numPr>
          <w:ilvl w:val="0"/>
          <w:numId w:val="2"/>
        </w:numPr>
        <w:spacing w:after="0" w:line="240" w:lineRule="auto"/>
        <w:jc w:val="both"/>
        <w:rPr>
          <w:rFonts w:ascii="Arial" w:hAnsi="Arial" w:cs="Arial"/>
          <w:b/>
          <w:bCs/>
          <w:u w:val="single"/>
        </w:rPr>
      </w:pPr>
      <w:r w:rsidRPr="00CD43ED">
        <w:rPr>
          <w:rFonts w:ascii="Arial" w:hAnsi="Arial" w:cs="Arial"/>
        </w:rPr>
        <w:t xml:space="preserve">Approve any significant changes in accounting, treasury or tax policies or practices, including banking arrangements </w:t>
      </w:r>
    </w:p>
    <w:p w14:paraId="1A23345F" w14:textId="1F848EB3" w:rsidR="00CC70AF" w:rsidRPr="00CD43ED" w:rsidRDefault="00145112" w:rsidP="00577DE5">
      <w:pPr>
        <w:rPr>
          <w:rFonts w:ascii="Arial" w:hAnsi="Arial" w:cs="Arial"/>
          <w:b/>
          <w:bCs/>
          <w:u w:val="single"/>
        </w:rPr>
      </w:pPr>
      <w:r w:rsidRPr="00CD43ED">
        <w:rPr>
          <w:rFonts w:ascii="Arial" w:hAnsi="Arial" w:cs="Arial"/>
          <w:b/>
          <w:bCs/>
          <w:u w:val="single"/>
        </w:rPr>
        <w:br w:type="page"/>
      </w:r>
    </w:p>
    <w:p w14:paraId="41C81021" w14:textId="7043F14F" w:rsidR="00307B47" w:rsidRPr="00CD43ED" w:rsidRDefault="00307B47" w:rsidP="00CC70AF">
      <w:pPr>
        <w:spacing w:after="0" w:line="240" w:lineRule="auto"/>
        <w:jc w:val="both"/>
        <w:rPr>
          <w:rFonts w:ascii="Arial" w:hAnsi="Arial" w:cs="Arial"/>
          <w:b/>
          <w:bCs/>
          <w:u w:val="single"/>
        </w:rPr>
      </w:pPr>
      <w:r w:rsidRPr="00CD43ED">
        <w:rPr>
          <w:rFonts w:ascii="Arial" w:hAnsi="Arial" w:cs="Arial"/>
          <w:b/>
          <w:bCs/>
          <w:u w:val="single"/>
        </w:rPr>
        <w:lastRenderedPageBreak/>
        <w:t>Composition, Succession and Evaluation</w:t>
      </w:r>
    </w:p>
    <w:p w14:paraId="1C7A45ED" w14:textId="631EA8F3" w:rsidR="00A51494" w:rsidRPr="00CD43ED" w:rsidRDefault="00A51494" w:rsidP="00CC70AF">
      <w:pPr>
        <w:pStyle w:val="ListParagraph"/>
        <w:numPr>
          <w:ilvl w:val="0"/>
          <w:numId w:val="2"/>
        </w:numPr>
        <w:spacing w:after="0" w:line="240" w:lineRule="auto"/>
        <w:jc w:val="both"/>
        <w:rPr>
          <w:rFonts w:ascii="Arial" w:hAnsi="Arial" w:cs="Arial"/>
          <w:b/>
          <w:bCs/>
          <w:u w:val="single"/>
        </w:rPr>
      </w:pPr>
      <w:bookmarkStart w:id="0" w:name="_Hlk19793962"/>
      <w:r w:rsidRPr="00CD43ED">
        <w:rPr>
          <w:rFonts w:ascii="Arial" w:hAnsi="Arial" w:cs="Arial"/>
        </w:rPr>
        <w:t xml:space="preserve">Establish a Nomination Committee </w:t>
      </w:r>
      <w:r w:rsidR="00573431" w:rsidRPr="00CD43ED">
        <w:rPr>
          <w:rFonts w:ascii="Arial" w:hAnsi="Arial" w:cs="Arial"/>
        </w:rPr>
        <w:t xml:space="preserve">and approve the </w:t>
      </w:r>
      <w:r w:rsidRPr="00CD43ED">
        <w:rPr>
          <w:rFonts w:ascii="Arial" w:hAnsi="Arial" w:cs="Arial"/>
        </w:rPr>
        <w:t>appropriate terms of reference</w:t>
      </w:r>
      <w:r w:rsidR="00573431" w:rsidRPr="00CD43ED">
        <w:rPr>
          <w:rFonts w:ascii="Arial" w:hAnsi="Arial" w:cs="Arial"/>
        </w:rPr>
        <w:t xml:space="preserve"> </w:t>
      </w:r>
      <w:bookmarkStart w:id="1" w:name="_Hlk21012804"/>
      <w:r w:rsidR="00573431" w:rsidRPr="00CD43ED">
        <w:rPr>
          <w:rFonts w:ascii="Arial" w:hAnsi="Arial" w:cs="Arial"/>
        </w:rPr>
        <w:t>that define its purpose, membership, meetings, duties, reporting responsibilities to the Board and authority</w:t>
      </w:r>
      <w:bookmarkEnd w:id="1"/>
      <w:r w:rsidR="00573431" w:rsidRPr="00CD43ED">
        <w:rPr>
          <w:rFonts w:ascii="Arial" w:hAnsi="Arial" w:cs="Arial"/>
        </w:rPr>
        <w:t>.</w:t>
      </w:r>
    </w:p>
    <w:p w14:paraId="3D2D4D28" w14:textId="0F613F47" w:rsidR="00CC70AF" w:rsidRPr="00CD43ED" w:rsidRDefault="00A51494" w:rsidP="00E810EC">
      <w:pPr>
        <w:pStyle w:val="ListParagraph"/>
        <w:numPr>
          <w:ilvl w:val="0"/>
          <w:numId w:val="2"/>
        </w:numPr>
        <w:spacing w:after="0" w:line="240" w:lineRule="auto"/>
        <w:jc w:val="both"/>
        <w:rPr>
          <w:rFonts w:ascii="Arial" w:hAnsi="Arial" w:cs="Arial"/>
          <w:b/>
          <w:bCs/>
          <w:u w:val="single"/>
        </w:rPr>
      </w:pPr>
      <w:r w:rsidRPr="00CD43ED">
        <w:rPr>
          <w:rFonts w:ascii="Arial" w:hAnsi="Arial" w:cs="Arial"/>
        </w:rPr>
        <w:t xml:space="preserve">Ensure the Nomination Committee reports to the Board </w:t>
      </w:r>
      <w:bookmarkStart w:id="2" w:name="_Hlk19794364"/>
      <w:r w:rsidRPr="00CD43ED">
        <w:rPr>
          <w:rFonts w:ascii="Arial" w:hAnsi="Arial" w:cs="Arial"/>
        </w:rPr>
        <w:t>in accordance with its terms of reference</w:t>
      </w:r>
      <w:r w:rsidR="00410E7C" w:rsidRPr="00CD43ED">
        <w:rPr>
          <w:rFonts w:ascii="Arial" w:hAnsi="Arial" w:cs="Arial"/>
        </w:rPr>
        <w:t xml:space="preserve"> </w:t>
      </w:r>
      <w:r w:rsidR="00C051DD" w:rsidRPr="00CD43ED">
        <w:rPr>
          <w:rFonts w:ascii="Arial" w:hAnsi="Arial" w:cs="Arial"/>
        </w:rPr>
        <w:t xml:space="preserve">(attached) </w:t>
      </w:r>
      <w:r w:rsidR="00410E7C" w:rsidRPr="00CD43ED">
        <w:rPr>
          <w:rFonts w:ascii="Arial" w:hAnsi="Arial" w:cs="Arial"/>
        </w:rPr>
        <w:t xml:space="preserve">to ensure that the Board retains responsibility </w:t>
      </w:r>
      <w:r w:rsidR="00C051DD" w:rsidRPr="00CD43ED">
        <w:rPr>
          <w:rFonts w:ascii="Arial" w:hAnsi="Arial" w:cs="Arial"/>
        </w:rPr>
        <w:t>for, and endorses, final decision</w:t>
      </w:r>
      <w:r w:rsidR="00140A9D" w:rsidRPr="00CD43ED">
        <w:rPr>
          <w:rFonts w:ascii="Arial" w:hAnsi="Arial" w:cs="Arial"/>
        </w:rPr>
        <w:t>s</w:t>
      </w:r>
      <w:r w:rsidR="00C051DD" w:rsidRPr="00CD43ED">
        <w:rPr>
          <w:rFonts w:ascii="Arial" w:hAnsi="Arial" w:cs="Arial"/>
        </w:rPr>
        <w:t xml:space="preserve"> as appropriate</w:t>
      </w:r>
      <w:bookmarkEnd w:id="0"/>
      <w:r w:rsidR="001A33BC" w:rsidRPr="00CD43ED">
        <w:rPr>
          <w:rFonts w:ascii="Arial" w:hAnsi="Arial" w:cs="Arial"/>
        </w:rPr>
        <w:t xml:space="preserve"> </w:t>
      </w:r>
      <w:bookmarkEnd w:id="2"/>
    </w:p>
    <w:p w14:paraId="77878FEC" w14:textId="77777777" w:rsidR="00145112" w:rsidRPr="00CD43ED" w:rsidRDefault="00145112" w:rsidP="00145112">
      <w:pPr>
        <w:pStyle w:val="ListParagraph"/>
        <w:spacing w:after="0" w:line="240" w:lineRule="auto"/>
        <w:jc w:val="both"/>
        <w:rPr>
          <w:rFonts w:ascii="Arial" w:hAnsi="Arial" w:cs="Arial"/>
          <w:b/>
          <w:bCs/>
          <w:u w:val="single"/>
        </w:rPr>
      </w:pPr>
    </w:p>
    <w:p w14:paraId="0A45D42D" w14:textId="2C3D0D20" w:rsidR="003D56F3" w:rsidRPr="00CD43ED" w:rsidRDefault="003D56F3" w:rsidP="00CC70AF">
      <w:pPr>
        <w:spacing w:after="0" w:line="240" w:lineRule="auto"/>
        <w:jc w:val="both"/>
        <w:rPr>
          <w:rFonts w:ascii="Arial" w:hAnsi="Arial" w:cs="Arial"/>
          <w:b/>
          <w:bCs/>
          <w:u w:val="single"/>
        </w:rPr>
      </w:pPr>
      <w:r w:rsidRPr="00CD43ED">
        <w:rPr>
          <w:rFonts w:ascii="Arial" w:hAnsi="Arial" w:cs="Arial"/>
          <w:b/>
          <w:bCs/>
          <w:u w:val="single"/>
        </w:rPr>
        <w:t xml:space="preserve">Audit, Risk and </w:t>
      </w:r>
      <w:r w:rsidR="0094587E" w:rsidRPr="00CD43ED">
        <w:rPr>
          <w:rFonts w:ascii="Arial" w:hAnsi="Arial" w:cs="Arial"/>
          <w:b/>
          <w:bCs/>
          <w:u w:val="single"/>
        </w:rPr>
        <w:t xml:space="preserve">Financial Reporting </w:t>
      </w:r>
    </w:p>
    <w:p w14:paraId="622E5CBB" w14:textId="2C4EB912" w:rsidR="00A51494" w:rsidRPr="00CD43ED" w:rsidRDefault="00A51494" w:rsidP="00CC70AF">
      <w:pPr>
        <w:pStyle w:val="ListParagraph"/>
        <w:numPr>
          <w:ilvl w:val="0"/>
          <w:numId w:val="2"/>
        </w:numPr>
        <w:spacing w:after="0" w:line="240" w:lineRule="auto"/>
        <w:jc w:val="both"/>
        <w:rPr>
          <w:rFonts w:ascii="Arial" w:hAnsi="Arial" w:cs="Arial"/>
          <w:b/>
          <w:bCs/>
          <w:u w:val="single"/>
        </w:rPr>
      </w:pPr>
      <w:r w:rsidRPr="00CD43ED">
        <w:rPr>
          <w:rFonts w:ascii="Arial" w:hAnsi="Arial" w:cs="Arial"/>
        </w:rPr>
        <w:t xml:space="preserve">Establish an Audit Committee </w:t>
      </w:r>
      <w:r w:rsidR="00573431" w:rsidRPr="00CD43ED">
        <w:rPr>
          <w:rFonts w:ascii="Arial" w:hAnsi="Arial" w:cs="Arial"/>
        </w:rPr>
        <w:t xml:space="preserve">and approve the </w:t>
      </w:r>
      <w:r w:rsidRPr="00CD43ED">
        <w:rPr>
          <w:rFonts w:ascii="Arial" w:hAnsi="Arial" w:cs="Arial"/>
        </w:rPr>
        <w:t xml:space="preserve">appropriate terms of reference </w:t>
      </w:r>
      <w:r w:rsidR="00573431" w:rsidRPr="00CD43ED">
        <w:rPr>
          <w:rFonts w:ascii="Arial" w:hAnsi="Arial" w:cs="Arial"/>
        </w:rPr>
        <w:t>that define its purpose, membership, meetings, duties, reporting responsibilities to the Board and authority.</w:t>
      </w:r>
    </w:p>
    <w:p w14:paraId="743C287F" w14:textId="17759AED" w:rsidR="00C051DD" w:rsidRPr="00CD43ED" w:rsidRDefault="00A51494" w:rsidP="00CC70AF">
      <w:pPr>
        <w:pStyle w:val="ListParagraph"/>
        <w:numPr>
          <w:ilvl w:val="0"/>
          <w:numId w:val="2"/>
        </w:numPr>
        <w:spacing w:after="0" w:line="240" w:lineRule="auto"/>
        <w:jc w:val="both"/>
        <w:rPr>
          <w:rFonts w:ascii="Arial" w:hAnsi="Arial" w:cs="Arial"/>
        </w:rPr>
      </w:pPr>
      <w:r w:rsidRPr="00CD43ED">
        <w:rPr>
          <w:rFonts w:ascii="Arial" w:hAnsi="Arial" w:cs="Arial"/>
        </w:rPr>
        <w:t>Ensure the Audit Committee reports to the Board in accordance with its terms of reference</w:t>
      </w:r>
      <w:r w:rsidR="00C051DD" w:rsidRPr="00CD43ED">
        <w:rPr>
          <w:rFonts w:ascii="Arial" w:hAnsi="Arial" w:cs="Arial"/>
        </w:rPr>
        <w:t xml:space="preserve"> (attached) to ensure that the Board retains responsibility for, and endorses, final decision</w:t>
      </w:r>
      <w:r w:rsidR="00140A9D" w:rsidRPr="00CD43ED">
        <w:rPr>
          <w:rFonts w:ascii="Arial" w:hAnsi="Arial" w:cs="Arial"/>
        </w:rPr>
        <w:t>s</w:t>
      </w:r>
      <w:r w:rsidR="00C051DD" w:rsidRPr="00CD43ED">
        <w:rPr>
          <w:rFonts w:ascii="Arial" w:hAnsi="Arial" w:cs="Arial"/>
        </w:rPr>
        <w:t xml:space="preserve"> as appropriate </w:t>
      </w:r>
    </w:p>
    <w:p w14:paraId="08057D57" w14:textId="77777777" w:rsidR="00BC6F9A" w:rsidRPr="00CD43ED" w:rsidRDefault="00BC6F9A" w:rsidP="00CC70AF">
      <w:pPr>
        <w:pStyle w:val="ListParagraph"/>
        <w:spacing w:after="0" w:line="240" w:lineRule="auto"/>
        <w:jc w:val="both"/>
        <w:rPr>
          <w:rFonts w:ascii="Arial" w:hAnsi="Arial" w:cs="Arial"/>
          <w:b/>
          <w:bCs/>
          <w:u w:val="single"/>
        </w:rPr>
      </w:pPr>
    </w:p>
    <w:p w14:paraId="0AAB737C" w14:textId="29F56BF3" w:rsidR="007C3338" w:rsidRPr="00CD43ED" w:rsidRDefault="007C3338" w:rsidP="00CC70AF">
      <w:pPr>
        <w:spacing w:after="0" w:line="240" w:lineRule="auto"/>
        <w:jc w:val="both"/>
        <w:rPr>
          <w:rFonts w:ascii="Arial" w:hAnsi="Arial" w:cs="Arial"/>
          <w:b/>
          <w:bCs/>
          <w:u w:val="single"/>
        </w:rPr>
      </w:pPr>
      <w:r w:rsidRPr="00CD43ED">
        <w:rPr>
          <w:rFonts w:ascii="Arial" w:hAnsi="Arial" w:cs="Arial"/>
          <w:b/>
          <w:bCs/>
          <w:u w:val="single"/>
        </w:rPr>
        <w:t>Remuneration</w:t>
      </w:r>
    </w:p>
    <w:p w14:paraId="6C9AE3BA" w14:textId="670E57E4" w:rsidR="00A51494" w:rsidRPr="00CD43ED" w:rsidRDefault="00A51494" w:rsidP="00CC70AF">
      <w:pPr>
        <w:pStyle w:val="ListParagraph"/>
        <w:numPr>
          <w:ilvl w:val="0"/>
          <w:numId w:val="2"/>
        </w:numPr>
        <w:spacing w:after="0" w:line="240" w:lineRule="auto"/>
        <w:jc w:val="both"/>
        <w:rPr>
          <w:rFonts w:ascii="Arial" w:hAnsi="Arial" w:cs="Arial"/>
          <w:b/>
          <w:bCs/>
          <w:u w:val="single"/>
        </w:rPr>
      </w:pPr>
      <w:r w:rsidRPr="00CD43ED">
        <w:rPr>
          <w:rFonts w:ascii="Arial" w:hAnsi="Arial" w:cs="Arial"/>
        </w:rPr>
        <w:t>Establish a Remuneration Committee</w:t>
      </w:r>
      <w:r w:rsidR="00573431" w:rsidRPr="00CD43ED">
        <w:rPr>
          <w:rFonts w:ascii="Arial" w:hAnsi="Arial" w:cs="Arial"/>
        </w:rPr>
        <w:t xml:space="preserve"> and approve the appropriate </w:t>
      </w:r>
      <w:r w:rsidRPr="00CD43ED">
        <w:rPr>
          <w:rFonts w:ascii="Arial" w:hAnsi="Arial" w:cs="Arial"/>
        </w:rPr>
        <w:t xml:space="preserve">terms of reference </w:t>
      </w:r>
      <w:r w:rsidR="00573431" w:rsidRPr="00CD43ED">
        <w:rPr>
          <w:rFonts w:ascii="Arial" w:hAnsi="Arial" w:cs="Arial"/>
        </w:rPr>
        <w:t>that define its purpose, membership, meetings, duties, reporting responsibilities to the Board and authority.</w:t>
      </w:r>
    </w:p>
    <w:p w14:paraId="5F3E1388" w14:textId="15C52DC6" w:rsidR="00E80A3D" w:rsidRPr="00CD43ED" w:rsidRDefault="00A51494" w:rsidP="00CC70AF">
      <w:pPr>
        <w:pStyle w:val="ListParagraph"/>
        <w:numPr>
          <w:ilvl w:val="0"/>
          <w:numId w:val="2"/>
        </w:numPr>
        <w:spacing w:after="0" w:line="240" w:lineRule="auto"/>
        <w:jc w:val="both"/>
        <w:rPr>
          <w:rFonts w:ascii="Arial" w:hAnsi="Arial" w:cs="Arial"/>
          <w:b/>
          <w:bCs/>
          <w:u w:val="single"/>
        </w:rPr>
      </w:pPr>
      <w:r w:rsidRPr="00CD43ED">
        <w:rPr>
          <w:rFonts w:ascii="Arial" w:hAnsi="Arial" w:cs="Arial"/>
        </w:rPr>
        <w:t xml:space="preserve">Ensure the Remuneration Committee reports to the Board in accordance with its terms of reference </w:t>
      </w:r>
      <w:r w:rsidR="00C051DD" w:rsidRPr="00CD43ED">
        <w:rPr>
          <w:rFonts w:ascii="Arial" w:hAnsi="Arial" w:cs="Arial"/>
        </w:rPr>
        <w:t>(attached) to ensure that the Board retains responsibility for, and endorses, final decision</w:t>
      </w:r>
      <w:r w:rsidR="00140A9D" w:rsidRPr="00CD43ED">
        <w:rPr>
          <w:rFonts w:ascii="Arial" w:hAnsi="Arial" w:cs="Arial"/>
        </w:rPr>
        <w:t>s</w:t>
      </w:r>
      <w:r w:rsidR="00C051DD" w:rsidRPr="00CD43ED">
        <w:rPr>
          <w:rFonts w:ascii="Arial" w:hAnsi="Arial" w:cs="Arial"/>
        </w:rPr>
        <w:t xml:space="preserve"> as appropriate </w:t>
      </w:r>
    </w:p>
    <w:p w14:paraId="00032891" w14:textId="77777777" w:rsidR="00C61AB8" w:rsidRPr="00CD43ED" w:rsidRDefault="00C61AB8" w:rsidP="00CC70AF">
      <w:pPr>
        <w:spacing w:after="0" w:line="240" w:lineRule="auto"/>
        <w:jc w:val="both"/>
        <w:rPr>
          <w:rFonts w:ascii="Arial" w:hAnsi="Arial" w:cs="Arial"/>
          <w:b/>
          <w:bCs/>
          <w:u w:val="single"/>
        </w:rPr>
      </w:pPr>
    </w:p>
    <w:p w14:paraId="688748EA" w14:textId="050DDDD0" w:rsidR="00C051DD" w:rsidRPr="00CD43ED" w:rsidRDefault="00C051DD" w:rsidP="00CC70AF">
      <w:pPr>
        <w:spacing w:after="0" w:line="240" w:lineRule="auto"/>
        <w:jc w:val="both"/>
        <w:rPr>
          <w:rFonts w:ascii="Arial" w:hAnsi="Arial" w:cs="Arial"/>
          <w:b/>
          <w:bCs/>
          <w:u w:val="single"/>
        </w:rPr>
      </w:pPr>
      <w:r w:rsidRPr="00CD43ED">
        <w:rPr>
          <w:rFonts w:ascii="Arial" w:hAnsi="Arial" w:cs="Arial"/>
          <w:b/>
          <w:bCs/>
          <w:u w:val="single"/>
        </w:rPr>
        <w:t>Governance</w:t>
      </w:r>
    </w:p>
    <w:p w14:paraId="0007E4F4" w14:textId="71594372" w:rsidR="00C051DD" w:rsidRPr="00CD43ED" w:rsidRDefault="00CC70AF" w:rsidP="00CC70AF">
      <w:pPr>
        <w:pStyle w:val="ListParagraph"/>
        <w:numPr>
          <w:ilvl w:val="0"/>
          <w:numId w:val="2"/>
        </w:numPr>
        <w:spacing w:after="0" w:line="240" w:lineRule="auto"/>
        <w:jc w:val="both"/>
        <w:rPr>
          <w:rFonts w:ascii="Arial" w:hAnsi="Arial" w:cs="Arial"/>
        </w:rPr>
      </w:pPr>
      <w:r w:rsidRPr="00CD43ED">
        <w:rPr>
          <w:rFonts w:ascii="Arial" w:hAnsi="Arial" w:cs="Arial"/>
        </w:rPr>
        <w:t>Re</w:t>
      </w:r>
      <w:r w:rsidR="00C051DD" w:rsidRPr="00CD43ED">
        <w:rPr>
          <w:rFonts w:ascii="Arial" w:hAnsi="Arial" w:cs="Arial"/>
        </w:rPr>
        <w:t xml:space="preserve">view </w:t>
      </w:r>
      <w:r w:rsidRPr="00CD43ED">
        <w:rPr>
          <w:rFonts w:ascii="Arial" w:hAnsi="Arial" w:cs="Arial"/>
        </w:rPr>
        <w:t xml:space="preserve">regularly </w:t>
      </w:r>
      <w:r w:rsidR="00C051DD" w:rsidRPr="00CD43ED">
        <w:rPr>
          <w:rFonts w:ascii="Arial" w:hAnsi="Arial" w:cs="Arial"/>
        </w:rPr>
        <w:t>the Group’s corporate governance arrangements, particularly with reference to the UK Corporate Governance Code and best practice</w:t>
      </w:r>
    </w:p>
    <w:p w14:paraId="3BE86635" w14:textId="62B024F5" w:rsidR="00CC70AF" w:rsidRPr="00CD43ED" w:rsidRDefault="00CC70AF"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Establish the Board’s Mandate and Board Procedures Manual, including code of conduct and conflicts of interest policies </w:t>
      </w:r>
    </w:p>
    <w:p w14:paraId="13BDDBF7" w14:textId="2DC3141D" w:rsidR="001F2E21" w:rsidRPr="00CD43ED" w:rsidRDefault="001F2E21" w:rsidP="00CC70AF">
      <w:pPr>
        <w:pStyle w:val="ListParagraph"/>
        <w:numPr>
          <w:ilvl w:val="0"/>
          <w:numId w:val="2"/>
        </w:numPr>
        <w:spacing w:after="0" w:line="240" w:lineRule="auto"/>
        <w:jc w:val="both"/>
        <w:rPr>
          <w:rFonts w:ascii="Arial" w:hAnsi="Arial" w:cs="Arial"/>
        </w:rPr>
      </w:pPr>
      <w:r w:rsidRPr="00CD43ED">
        <w:rPr>
          <w:rFonts w:ascii="Arial" w:hAnsi="Arial" w:cs="Arial"/>
        </w:rPr>
        <w:t>Approv</w:t>
      </w:r>
      <w:r w:rsidR="00CC70AF" w:rsidRPr="00CD43ED">
        <w:rPr>
          <w:rFonts w:ascii="Arial" w:hAnsi="Arial" w:cs="Arial"/>
        </w:rPr>
        <w:t>e</w:t>
      </w:r>
      <w:r w:rsidRPr="00CD43ED">
        <w:rPr>
          <w:rFonts w:ascii="Arial" w:hAnsi="Arial" w:cs="Arial"/>
        </w:rPr>
        <w:t xml:space="preserve"> all shareholder reports, documentation and circulars</w:t>
      </w:r>
    </w:p>
    <w:p w14:paraId="1E502CB2" w14:textId="61462593" w:rsidR="001F2E21" w:rsidRPr="00CD43ED" w:rsidRDefault="001F2E21" w:rsidP="00CC70AF">
      <w:pPr>
        <w:pStyle w:val="ListParagraph"/>
        <w:numPr>
          <w:ilvl w:val="0"/>
          <w:numId w:val="2"/>
        </w:numPr>
        <w:spacing w:after="0" w:line="240" w:lineRule="auto"/>
        <w:jc w:val="both"/>
        <w:rPr>
          <w:rFonts w:ascii="Arial" w:hAnsi="Arial" w:cs="Arial"/>
        </w:rPr>
      </w:pPr>
      <w:r w:rsidRPr="00CD43ED">
        <w:rPr>
          <w:rFonts w:ascii="Arial" w:hAnsi="Arial" w:cs="Arial"/>
        </w:rPr>
        <w:t>Approv</w:t>
      </w:r>
      <w:r w:rsidR="00CC70AF" w:rsidRPr="00CD43ED">
        <w:rPr>
          <w:rFonts w:ascii="Arial" w:hAnsi="Arial" w:cs="Arial"/>
        </w:rPr>
        <w:t>e</w:t>
      </w:r>
      <w:r w:rsidRPr="00CD43ED">
        <w:rPr>
          <w:rFonts w:ascii="Arial" w:hAnsi="Arial" w:cs="Arial"/>
        </w:rPr>
        <w:t xml:space="preserve"> any changes to the </w:t>
      </w:r>
      <w:r w:rsidR="00C61AB8" w:rsidRPr="00CD43ED">
        <w:rPr>
          <w:rFonts w:ascii="Arial" w:hAnsi="Arial" w:cs="Arial"/>
        </w:rPr>
        <w:t>Group</w:t>
      </w:r>
      <w:r w:rsidRPr="00CD43ED">
        <w:rPr>
          <w:rFonts w:ascii="Arial" w:hAnsi="Arial" w:cs="Arial"/>
        </w:rPr>
        <w:t>’s constitutional documentation</w:t>
      </w:r>
    </w:p>
    <w:p w14:paraId="2DDE802D" w14:textId="1D49A744" w:rsidR="00C051DD" w:rsidRPr="00CD43ED" w:rsidRDefault="00C051DD" w:rsidP="00CC70AF">
      <w:pPr>
        <w:pStyle w:val="ListParagraph"/>
        <w:numPr>
          <w:ilvl w:val="0"/>
          <w:numId w:val="2"/>
        </w:numPr>
        <w:spacing w:after="0" w:line="240" w:lineRule="auto"/>
        <w:jc w:val="both"/>
        <w:rPr>
          <w:rFonts w:ascii="Arial" w:hAnsi="Arial" w:cs="Arial"/>
        </w:rPr>
      </w:pPr>
      <w:r w:rsidRPr="00CD43ED">
        <w:rPr>
          <w:rFonts w:ascii="Arial" w:hAnsi="Arial" w:cs="Arial"/>
        </w:rPr>
        <w:t>Oversight of the Group’s compliance with statutory and regulatory obligations</w:t>
      </w:r>
    </w:p>
    <w:p w14:paraId="2DA2AAFB" w14:textId="415AFB2C" w:rsidR="00C051DD" w:rsidRPr="00CD43ED" w:rsidRDefault="00C051DD" w:rsidP="00CC70AF">
      <w:pPr>
        <w:pStyle w:val="ListParagraph"/>
        <w:numPr>
          <w:ilvl w:val="0"/>
          <w:numId w:val="2"/>
        </w:numPr>
        <w:spacing w:after="0" w:line="240" w:lineRule="auto"/>
        <w:jc w:val="both"/>
        <w:rPr>
          <w:rFonts w:ascii="Arial" w:hAnsi="Arial" w:cs="Arial"/>
        </w:rPr>
      </w:pPr>
      <w:r w:rsidRPr="00CD43ED">
        <w:rPr>
          <w:rFonts w:ascii="Arial" w:hAnsi="Arial" w:cs="Arial"/>
        </w:rPr>
        <w:t>Approve the appointment o</w:t>
      </w:r>
      <w:r w:rsidR="001F2E21" w:rsidRPr="00CD43ED">
        <w:rPr>
          <w:rFonts w:ascii="Arial" w:hAnsi="Arial" w:cs="Arial"/>
        </w:rPr>
        <w:t>f</w:t>
      </w:r>
      <w:r w:rsidRPr="00CD43ED">
        <w:rPr>
          <w:rFonts w:ascii="Arial" w:hAnsi="Arial" w:cs="Arial"/>
        </w:rPr>
        <w:t xml:space="preserve"> the Group’s brokers, advisers and </w:t>
      </w:r>
      <w:r w:rsidR="001F2E21" w:rsidRPr="00CD43ED">
        <w:rPr>
          <w:rFonts w:ascii="Arial" w:hAnsi="Arial" w:cs="Arial"/>
        </w:rPr>
        <w:t>r</w:t>
      </w:r>
      <w:r w:rsidRPr="00CD43ED">
        <w:rPr>
          <w:rFonts w:ascii="Arial" w:hAnsi="Arial" w:cs="Arial"/>
        </w:rPr>
        <w:t>egistrar</w:t>
      </w:r>
    </w:p>
    <w:p w14:paraId="3EB88D2A" w14:textId="77777777" w:rsidR="00CC70AF" w:rsidRPr="00CD43ED" w:rsidRDefault="00CC70AF" w:rsidP="00CC70AF">
      <w:pPr>
        <w:pStyle w:val="ListParagraph"/>
        <w:numPr>
          <w:ilvl w:val="0"/>
          <w:numId w:val="2"/>
        </w:numPr>
        <w:spacing w:after="0" w:line="240" w:lineRule="auto"/>
        <w:jc w:val="both"/>
        <w:rPr>
          <w:rFonts w:ascii="Arial" w:hAnsi="Arial" w:cs="Arial"/>
        </w:rPr>
      </w:pPr>
      <w:r w:rsidRPr="00CD43ED">
        <w:rPr>
          <w:rFonts w:ascii="Arial" w:hAnsi="Arial" w:cs="Arial"/>
        </w:rPr>
        <w:t>Approve all minutes of Board and Committee meetings</w:t>
      </w:r>
    </w:p>
    <w:p w14:paraId="45995F02" w14:textId="27DEAFF0" w:rsidR="00C051DD" w:rsidRPr="00CD43ED" w:rsidRDefault="00C051DD" w:rsidP="00CC70AF">
      <w:pPr>
        <w:pStyle w:val="ListParagraph"/>
        <w:spacing w:after="0" w:line="240" w:lineRule="auto"/>
        <w:ind w:left="360"/>
        <w:jc w:val="both"/>
        <w:rPr>
          <w:rFonts w:ascii="Arial" w:hAnsi="Arial" w:cs="Arial"/>
        </w:rPr>
      </w:pPr>
    </w:p>
    <w:p w14:paraId="6A8E6F0B" w14:textId="77777777" w:rsidR="00CC70AF" w:rsidRPr="00CD43ED" w:rsidRDefault="00CC70AF" w:rsidP="00CC70AF">
      <w:pPr>
        <w:spacing w:after="0" w:line="240" w:lineRule="auto"/>
        <w:jc w:val="both"/>
        <w:rPr>
          <w:rFonts w:ascii="Arial" w:hAnsi="Arial" w:cs="Arial"/>
        </w:rPr>
      </w:pPr>
    </w:p>
    <w:p w14:paraId="4C601BC4" w14:textId="5B1C5FA7" w:rsidR="001109F3" w:rsidRPr="00CD43ED" w:rsidRDefault="001109F3" w:rsidP="00CC70AF">
      <w:pPr>
        <w:spacing w:after="0" w:line="240" w:lineRule="auto"/>
        <w:jc w:val="both"/>
        <w:rPr>
          <w:rFonts w:ascii="Arial" w:hAnsi="Arial" w:cs="Arial"/>
        </w:rPr>
      </w:pPr>
      <w:r w:rsidRPr="00CD43ED">
        <w:rPr>
          <w:rFonts w:ascii="Arial" w:hAnsi="Arial" w:cs="Arial"/>
        </w:rPr>
        <w:t>This Schedule is not, however, exclusive and does not derogate from (a) the Board’s overall duties and responsibilities as a matter of law or (b) the Board’s right to require any matter (irrespective of whether it has been delegated or not) that it considers relevant be brought to the Board for decision and/or information purposes.</w:t>
      </w:r>
    </w:p>
    <w:p w14:paraId="3932EA9A" w14:textId="77777777" w:rsidR="00577DE5" w:rsidRDefault="00577DE5" w:rsidP="00577DE5">
      <w:pPr>
        <w:pStyle w:val="Level2"/>
        <w:numPr>
          <w:ilvl w:val="0"/>
          <w:numId w:val="0"/>
        </w:numPr>
        <w:tabs>
          <w:tab w:val="left" w:pos="720"/>
        </w:tabs>
        <w:rPr>
          <w:rFonts w:ascii="Arial" w:hAnsi="Arial" w:cs="Arial"/>
          <w:b/>
          <w:sz w:val="22"/>
          <w:szCs w:val="22"/>
        </w:rPr>
      </w:pPr>
    </w:p>
    <w:p w14:paraId="6089960E" w14:textId="77777777" w:rsidR="00577DE5" w:rsidRDefault="00577DE5" w:rsidP="00577DE5">
      <w:pPr>
        <w:pStyle w:val="Level2"/>
        <w:numPr>
          <w:ilvl w:val="0"/>
          <w:numId w:val="0"/>
        </w:numPr>
        <w:tabs>
          <w:tab w:val="left" w:pos="720"/>
        </w:tabs>
        <w:rPr>
          <w:rFonts w:ascii="Arial" w:hAnsi="Arial" w:cs="Arial"/>
          <w:b/>
          <w:sz w:val="22"/>
          <w:szCs w:val="22"/>
        </w:rPr>
      </w:pPr>
    </w:p>
    <w:p w14:paraId="72B375BB" w14:textId="77777777" w:rsidR="00577DE5" w:rsidRDefault="00577DE5" w:rsidP="00577DE5">
      <w:pPr>
        <w:pStyle w:val="Level2"/>
        <w:numPr>
          <w:ilvl w:val="0"/>
          <w:numId w:val="0"/>
        </w:numPr>
        <w:tabs>
          <w:tab w:val="left" w:pos="720"/>
        </w:tabs>
        <w:rPr>
          <w:rFonts w:ascii="Arial" w:hAnsi="Arial" w:cs="Arial"/>
          <w:b/>
          <w:sz w:val="22"/>
          <w:szCs w:val="22"/>
        </w:rPr>
      </w:pPr>
    </w:p>
    <w:p w14:paraId="653C7172" w14:textId="77777777" w:rsidR="00577DE5" w:rsidRDefault="00577DE5" w:rsidP="00577DE5">
      <w:pPr>
        <w:pStyle w:val="Level2"/>
        <w:numPr>
          <w:ilvl w:val="0"/>
          <w:numId w:val="0"/>
        </w:numPr>
        <w:tabs>
          <w:tab w:val="left" w:pos="720"/>
        </w:tabs>
        <w:rPr>
          <w:rFonts w:ascii="Arial" w:hAnsi="Arial" w:cs="Arial"/>
          <w:b/>
          <w:sz w:val="22"/>
          <w:szCs w:val="22"/>
        </w:rPr>
      </w:pPr>
    </w:p>
    <w:p w14:paraId="53CD5EB4" w14:textId="77777777" w:rsidR="00577DE5" w:rsidRDefault="00577DE5" w:rsidP="00577DE5">
      <w:pPr>
        <w:pStyle w:val="Level2"/>
        <w:numPr>
          <w:ilvl w:val="0"/>
          <w:numId w:val="0"/>
        </w:numPr>
        <w:tabs>
          <w:tab w:val="left" w:pos="720"/>
        </w:tabs>
        <w:rPr>
          <w:rFonts w:ascii="Arial" w:hAnsi="Arial" w:cs="Arial"/>
          <w:b/>
          <w:sz w:val="22"/>
          <w:szCs w:val="22"/>
        </w:rPr>
      </w:pPr>
    </w:p>
    <w:p w14:paraId="6FF12DAE" w14:textId="77777777" w:rsidR="00577DE5" w:rsidRDefault="00577DE5" w:rsidP="00577DE5">
      <w:pPr>
        <w:pStyle w:val="Level2"/>
        <w:numPr>
          <w:ilvl w:val="0"/>
          <w:numId w:val="0"/>
        </w:numPr>
        <w:tabs>
          <w:tab w:val="left" w:pos="720"/>
        </w:tabs>
        <w:rPr>
          <w:rFonts w:ascii="Arial" w:hAnsi="Arial" w:cs="Arial"/>
          <w:b/>
          <w:sz w:val="22"/>
          <w:szCs w:val="22"/>
        </w:rPr>
      </w:pPr>
    </w:p>
    <w:p w14:paraId="46F2FB81" w14:textId="77777777" w:rsidR="00577DE5" w:rsidRDefault="00577DE5" w:rsidP="00577DE5">
      <w:pPr>
        <w:pStyle w:val="Level2"/>
        <w:numPr>
          <w:ilvl w:val="0"/>
          <w:numId w:val="0"/>
        </w:numPr>
        <w:tabs>
          <w:tab w:val="left" w:pos="720"/>
        </w:tabs>
        <w:rPr>
          <w:rFonts w:ascii="Arial" w:hAnsi="Arial" w:cs="Arial"/>
          <w:b/>
          <w:sz w:val="22"/>
          <w:szCs w:val="22"/>
        </w:rPr>
      </w:pPr>
    </w:p>
    <w:p w14:paraId="199D35BF" w14:textId="77777777" w:rsidR="00577DE5" w:rsidRDefault="00577DE5" w:rsidP="00577DE5">
      <w:pPr>
        <w:pStyle w:val="Level2"/>
        <w:numPr>
          <w:ilvl w:val="0"/>
          <w:numId w:val="0"/>
        </w:numPr>
        <w:tabs>
          <w:tab w:val="left" w:pos="720"/>
        </w:tabs>
        <w:rPr>
          <w:rFonts w:ascii="Arial" w:hAnsi="Arial" w:cs="Arial"/>
          <w:b/>
          <w:sz w:val="22"/>
          <w:szCs w:val="22"/>
        </w:rPr>
      </w:pPr>
    </w:p>
    <w:p w14:paraId="55257D59" w14:textId="77777777" w:rsidR="00577DE5" w:rsidRDefault="00577DE5" w:rsidP="00577DE5">
      <w:pPr>
        <w:pStyle w:val="Level2"/>
        <w:numPr>
          <w:ilvl w:val="0"/>
          <w:numId w:val="0"/>
        </w:numPr>
        <w:tabs>
          <w:tab w:val="left" w:pos="720"/>
        </w:tabs>
        <w:rPr>
          <w:rFonts w:ascii="Arial" w:hAnsi="Arial" w:cs="Arial"/>
          <w:b/>
          <w:sz w:val="22"/>
          <w:szCs w:val="22"/>
        </w:rPr>
      </w:pPr>
    </w:p>
    <w:p w14:paraId="2590CF11" w14:textId="77777777" w:rsidR="00577DE5" w:rsidRDefault="00577DE5" w:rsidP="00577DE5">
      <w:pPr>
        <w:pStyle w:val="Level2"/>
        <w:numPr>
          <w:ilvl w:val="0"/>
          <w:numId w:val="0"/>
        </w:numPr>
        <w:tabs>
          <w:tab w:val="left" w:pos="720"/>
        </w:tabs>
        <w:rPr>
          <w:rFonts w:ascii="Arial" w:hAnsi="Arial" w:cs="Arial"/>
          <w:b/>
          <w:sz w:val="22"/>
          <w:szCs w:val="22"/>
        </w:rPr>
      </w:pPr>
    </w:p>
    <w:p w14:paraId="0E2FE415" w14:textId="77777777" w:rsidR="00577DE5" w:rsidRDefault="00577DE5" w:rsidP="00577DE5">
      <w:pPr>
        <w:pStyle w:val="Level2"/>
        <w:numPr>
          <w:ilvl w:val="0"/>
          <w:numId w:val="0"/>
        </w:numPr>
        <w:tabs>
          <w:tab w:val="left" w:pos="720"/>
        </w:tabs>
        <w:rPr>
          <w:rFonts w:ascii="Arial" w:hAnsi="Arial" w:cs="Arial"/>
          <w:b/>
          <w:sz w:val="22"/>
          <w:szCs w:val="22"/>
        </w:rPr>
      </w:pPr>
    </w:p>
    <w:p w14:paraId="641C404F" w14:textId="77777777" w:rsidR="00577DE5" w:rsidRDefault="00577DE5" w:rsidP="00577DE5">
      <w:pPr>
        <w:pStyle w:val="Level2"/>
        <w:numPr>
          <w:ilvl w:val="0"/>
          <w:numId w:val="0"/>
        </w:numPr>
        <w:tabs>
          <w:tab w:val="left" w:pos="720"/>
        </w:tabs>
        <w:rPr>
          <w:rFonts w:ascii="Arial" w:hAnsi="Arial" w:cs="Arial"/>
          <w:b/>
          <w:sz w:val="22"/>
          <w:szCs w:val="22"/>
        </w:rPr>
      </w:pPr>
    </w:p>
    <w:p w14:paraId="5387E5B7" w14:textId="77777777" w:rsidR="00577DE5" w:rsidRDefault="00577DE5" w:rsidP="00577DE5">
      <w:pPr>
        <w:pStyle w:val="Level2"/>
        <w:numPr>
          <w:ilvl w:val="0"/>
          <w:numId w:val="0"/>
        </w:numPr>
        <w:tabs>
          <w:tab w:val="left" w:pos="720"/>
        </w:tabs>
        <w:rPr>
          <w:rFonts w:ascii="Arial" w:hAnsi="Arial" w:cs="Arial"/>
          <w:b/>
          <w:sz w:val="22"/>
          <w:szCs w:val="22"/>
        </w:rPr>
      </w:pPr>
    </w:p>
    <w:p w14:paraId="1E161A8D" w14:textId="3B632E1D" w:rsidR="00F5237B" w:rsidRPr="00CD43ED" w:rsidRDefault="00577DE5" w:rsidP="00577DE5">
      <w:pPr>
        <w:pStyle w:val="Level2"/>
        <w:numPr>
          <w:ilvl w:val="0"/>
          <w:numId w:val="0"/>
        </w:numPr>
        <w:tabs>
          <w:tab w:val="left" w:pos="720"/>
        </w:tabs>
        <w:rPr>
          <w:rFonts w:ascii="Arial" w:hAnsi="Arial" w:cs="Arial"/>
        </w:rPr>
      </w:pPr>
      <w:bookmarkStart w:id="3" w:name="_GoBack"/>
      <w:r>
        <w:rPr>
          <w:rFonts w:ascii="Arial" w:hAnsi="Arial" w:cs="Arial"/>
          <w:b/>
          <w:sz w:val="22"/>
          <w:szCs w:val="22"/>
        </w:rPr>
        <w:t>A</w:t>
      </w:r>
      <w:r>
        <w:rPr>
          <w:rFonts w:ascii="Arial" w:hAnsi="Arial" w:cs="Arial"/>
          <w:b/>
          <w:sz w:val="22"/>
          <w:szCs w:val="22"/>
        </w:rPr>
        <w:t>dopted by Resolution of the Board on 30 October 2019</w:t>
      </w:r>
      <w:bookmarkEnd w:id="3"/>
    </w:p>
    <w:sectPr w:rsidR="00F5237B" w:rsidRPr="00CD43ED" w:rsidSect="00A31B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A1252" w14:textId="77777777" w:rsidR="00CD43ED" w:rsidRDefault="00CD43ED" w:rsidP="00CD43ED">
      <w:pPr>
        <w:spacing w:after="0" w:line="240" w:lineRule="auto"/>
      </w:pPr>
      <w:r>
        <w:separator/>
      </w:r>
    </w:p>
  </w:endnote>
  <w:endnote w:type="continuationSeparator" w:id="0">
    <w:p w14:paraId="5EC5A07B" w14:textId="77777777" w:rsidR="00CD43ED" w:rsidRDefault="00CD43ED" w:rsidP="00CD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11650743"/>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5DB65175" w14:textId="18230C4B" w:rsidR="00CD43ED" w:rsidRPr="00CD43ED" w:rsidRDefault="00CD43ED" w:rsidP="00CD43ED">
            <w:pPr>
              <w:pStyle w:val="Footer"/>
              <w:pBdr>
                <w:top w:val="single" w:sz="4" w:space="1" w:color="auto"/>
              </w:pBdr>
              <w:jc w:val="center"/>
              <w:rPr>
                <w:rFonts w:ascii="Arial" w:hAnsi="Arial" w:cs="Arial"/>
                <w:sz w:val="18"/>
                <w:szCs w:val="18"/>
              </w:rPr>
            </w:pPr>
            <w:r w:rsidRPr="00CD43ED">
              <w:rPr>
                <w:rFonts w:ascii="Arial" w:hAnsi="Arial" w:cs="Arial"/>
                <w:sz w:val="18"/>
                <w:szCs w:val="18"/>
              </w:rPr>
              <w:t xml:space="preserve">Page </w:t>
            </w:r>
            <w:r w:rsidRPr="00CD43ED">
              <w:rPr>
                <w:rFonts w:ascii="Arial" w:hAnsi="Arial" w:cs="Arial"/>
                <w:sz w:val="18"/>
                <w:szCs w:val="18"/>
              </w:rPr>
              <w:fldChar w:fldCharType="begin"/>
            </w:r>
            <w:r w:rsidRPr="00CD43ED">
              <w:rPr>
                <w:rFonts w:ascii="Arial" w:hAnsi="Arial" w:cs="Arial"/>
                <w:sz w:val="18"/>
                <w:szCs w:val="18"/>
              </w:rPr>
              <w:instrText xml:space="preserve"> PAGE </w:instrText>
            </w:r>
            <w:r w:rsidRPr="00CD43ED">
              <w:rPr>
                <w:rFonts w:ascii="Arial" w:hAnsi="Arial" w:cs="Arial"/>
                <w:sz w:val="18"/>
                <w:szCs w:val="18"/>
              </w:rPr>
              <w:fldChar w:fldCharType="separate"/>
            </w:r>
            <w:r w:rsidRPr="00CD43ED">
              <w:rPr>
                <w:rFonts w:ascii="Arial" w:hAnsi="Arial" w:cs="Arial"/>
                <w:noProof/>
                <w:sz w:val="18"/>
                <w:szCs w:val="18"/>
              </w:rPr>
              <w:t>2</w:t>
            </w:r>
            <w:r w:rsidRPr="00CD43ED">
              <w:rPr>
                <w:rFonts w:ascii="Arial" w:hAnsi="Arial" w:cs="Arial"/>
                <w:sz w:val="18"/>
                <w:szCs w:val="18"/>
              </w:rPr>
              <w:fldChar w:fldCharType="end"/>
            </w:r>
            <w:r w:rsidRPr="00CD43ED">
              <w:rPr>
                <w:rFonts w:ascii="Arial" w:hAnsi="Arial" w:cs="Arial"/>
                <w:sz w:val="18"/>
                <w:szCs w:val="18"/>
              </w:rPr>
              <w:t xml:space="preserve"> of </w:t>
            </w:r>
            <w:r w:rsidRPr="00CD43ED">
              <w:rPr>
                <w:rFonts w:ascii="Arial" w:hAnsi="Arial" w:cs="Arial"/>
                <w:sz w:val="18"/>
                <w:szCs w:val="18"/>
              </w:rPr>
              <w:fldChar w:fldCharType="begin"/>
            </w:r>
            <w:r w:rsidRPr="00CD43ED">
              <w:rPr>
                <w:rFonts w:ascii="Arial" w:hAnsi="Arial" w:cs="Arial"/>
                <w:sz w:val="18"/>
                <w:szCs w:val="18"/>
              </w:rPr>
              <w:instrText xml:space="preserve"> NUMPAGES  </w:instrText>
            </w:r>
            <w:r w:rsidRPr="00CD43ED">
              <w:rPr>
                <w:rFonts w:ascii="Arial" w:hAnsi="Arial" w:cs="Arial"/>
                <w:sz w:val="18"/>
                <w:szCs w:val="18"/>
              </w:rPr>
              <w:fldChar w:fldCharType="separate"/>
            </w:r>
            <w:r w:rsidRPr="00CD43ED">
              <w:rPr>
                <w:rFonts w:ascii="Arial" w:hAnsi="Arial" w:cs="Arial"/>
                <w:noProof/>
                <w:sz w:val="18"/>
                <w:szCs w:val="18"/>
              </w:rPr>
              <w:t>2</w:t>
            </w:r>
            <w:r w:rsidRPr="00CD43ED">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B3D6" w14:textId="77777777" w:rsidR="00CD43ED" w:rsidRDefault="00CD43ED" w:rsidP="00CD43ED">
      <w:pPr>
        <w:spacing w:after="0" w:line="240" w:lineRule="auto"/>
      </w:pPr>
      <w:r>
        <w:separator/>
      </w:r>
    </w:p>
  </w:footnote>
  <w:footnote w:type="continuationSeparator" w:id="0">
    <w:p w14:paraId="15F83182" w14:textId="77777777" w:rsidR="00CD43ED" w:rsidRDefault="00CD43ED" w:rsidP="00CD4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133"/>
    <w:multiLevelType w:val="hybridMultilevel"/>
    <w:tmpl w:val="1C16B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2EEC"/>
    <w:multiLevelType w:val="hybridMultilevel"/>
    <w:tmpl w:val="A98E26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43C2E"/>
    <w:multiLevelType w:val="hybridMultilevel"/>
    <w:tmpl w:val="F3A49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342F4"/>
    <w:multiLevelType w:val="hybridMultilevel"/>
    <w:tmpl w:val="84A64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E3994"/>
    <w:multiLevelType w:val="hybridMultilevel"/>
    <w:tmpl w:val="51CED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73D30"/>
    <w:multiLevelType w:val="hybridMultilevel"/>
    <w:tmpl w:val="44B2B9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B5A3281"/>
    <w:multiLevelType w:val="hybridMultilevel"/>
    <w:tmpl w:val="7B726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A08C2"/>
    <w:multiLevelType w:val="hybridMultilevel"/>
    <w:tmpl w:val="79AE79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B69FD"/>
    <w:multiLevelType w:val="multilevel"/>
    <w:tmpl w:val="443AF9EE"/>
    <w:lvl w:ilvl="0">
      <w:start w:val="1"/>
      <w:numFmt w:val="decimal"/>
      <w:pStyle w:val="Level1"/>
      <w:lvlText w:val="%1."/>
      <w:lvlJc w:val="left"/>
      <w:pPr>
        <w:tabs>
          <w:tab w:val="num" w:pos="1000"/>
        </w:tabs>
        <w:ind w:left="1000" w:hanging="432"/>
      </w:pPr>
      <w:rPr>
        <w:rFonts w:ascii="Arial" w:hAnsi="Arial" w:cs="Arial" w:hint="default"/>
        <w:b/>
      </w:rPr>
    </w:lvl>
    <w:lvl w:ilvl="1">
      <w:start w:val="1"/>
      <w:numFmt w:val="decimal"/>
      <w:pStyle w:val="Level2"/>
      <w:lvlText w:val="%1.%2"/>
      <w:lvlJc w:val="left"/>
      <w:pPr>
        <w:tabs>
          <w:tab w:val="num" w:pos="932"/>
        </w:tabs>
        <w:ind w:left="932" w:hanging="648"/>
      </w:pPr>
      <w:rPr>
        <w:rFonts w:ascii="Arial" w:hAnsi="Arial" w:cs="Arial" w:hint="default"/>
        <w:b w:val="0"/>
        <w:i w:val="0"/>
        <w:sz w:val="22"/>
        <w:szCs w:val="22"/>
      </w:rPr>
    </w:lvl>
    <w:lvl w:ilvl="2">
      <w:start w:val="1"/>
      <w:numFmt w:val="decimal"/>
      <w:pStyle w:val="Level3"/>
      <w:lvlText w:val="%1.%2.%3"/>
      <w:lvlJc w:val="left"/>
      <w:pPr>
        <w:tabs>
          <w:tab w:val="num" w:pos="1944"/>
        </w:tabs>
        <w:ind w:left="1944" w:hanging="864"/>
      </w:pPr>
    </w:lvl>
    <w:lvl w:ilvl="3">
      <w:start w:val="1"/>
      <w:numFmt w:val="lowerLetter"/>
      <w:pStyle w:val="Level4"/>
      <w:lvlText w:val="(%4)"/>
      <w:lvlJc w:val="left"/>
      <w:pPr>
        <w:tabs>
          <w:tab w:val="num" w:pos="2376"/>
        </w:tabs>
        <w:ind w:left="2376" w:hanging="432"/>
      </w:pPr>
    </w:lvl>
    <w:lvl w:ilvl="4">
      <w:start w:val="1"/>
      <w:numFmt w:val="lowerRoman"/>
      <w:pStyle w:val="Level5"/>
      <w:lvlText w:val="(%5)"/>
      <w:lvlJc w:val="left"/>
      <w:pPr>
        <w:tabs>
          <w:tab w:val="num" w:pos="3024"/>
        </w:tabs>
        <w:ind w:left="3024" w:hanging="648"/>
      </w:pPr>
    </w:lvl>
    <w:lvl w:ilvl="5">
      <w:start w:val="1"/>
      <w:numFmt w:val="upperLetter"/>
      <w:pStyle w:val="Level6"/>
      <w:lvlText w:val="(%6)"/>
      <w:lvlJc w:val="left"/>
      <w:pPr>
        <w:tabs>
          <w:tab w:val="num" w:pos="3600"/>
        </w:tabs>
        <w:ind w:left="3600" w:hanging="576"/>
      </w:pPr>
    </w:lvl>
    <w:lvl w:ilvl="6">
      <w:start w:val="1"/>
      <w:numFmt w:val="decimal"/>
      <w:pStyle w:val="Level7"/>
      <w:lvlText w:val="%7"/>
      <w:lvlJc w:val="left"/>
      <w:pPr>
        <w:tabs>
          <w:tab w:val="num" w:pos="3960"/>
        </w:tabs>
        <w:ind w:left="3960" w:hanging="360"/>
      </w:pPr>
    </w:lvl>
    <w:lvl w:ilvl="7">
      <w:start w:val="1"/>
      <w:numFmt w:val="upperLetter"/>
      <w:pStyle w:val="Level8"/>
      <w:lvlText w:val="%8"/>
      <w:lvlJc w:val="left"/>
      <w:pPr>
        <w:tabs>
          <w:tab w:val="num" w:pos="4320"/>
        </w:tabs>
        <w:ind w:left="4320" w:hanging="360"/>
      </w:pPr>
    </w:lvl>
    <w:lvl w:ilvl="8">
      <w:start w:val="1"/>
      <w:numFmt w:val="decimal"/>
      <w:pStyle w:val="Level9"/>
      <w:lvlText w:val="(%9)"/>
      <w:lvlJc w:val="left"/>
      <w:pPr>
        <w:tabs>
          <w:tab w:val="num" w:pos="4752"/>
        </w:tabs>
        <w:ind w:left="4752" w:hanging="432"/>
      </w:pPr>
    </w:lvl>
  </w:abstractNum>
  <w:abstractNum w:abstractNumId="9" w15:restartNumberingAfterBreak="0">
    <w:nsid w:val="73CE7563"/>
    <w:multiLevelType w:val="hybridMultilevel"/>
    <w:tmpl w:val="4CC461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E5899"/>
    <w:multiLevelType w:val="hybridMultilevel"/>
    <w:tmpl w:val="D42AD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4"/>
  </w:num>
  <w:num w:numId="6">
    <w:abstractNumId w:val="9"/>
  </w:num>
  <w:num w:numId="7">
    <w:abstractNumId w:val="7"/>
  </w:num>
  <w:num w:numId="8">
    <w:abstractNumId w:val="1"/>
  </w:num>
  <w:num w:numId="9">
    <w:abstractNumId w:val="0"/>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C3"/>
    <w:rsid w:val="00030466"/>
    <w:rsid w:val="000C0714"/>
    <w:rsid w:val="000D10A5"/>
    <w:rsid w:val="000E234B"/>
    <w:rsid w:val="00105540"/>
    <w:rsid w:val="001109F3"/>
    <w:rsid w:val="00127392"/>
    <w:rsid w:val="0013798A"/>
    <w:rsid w:val="00140A9D"/>
    <w:rsid w:val="00145112"/>
    <w:rsid w:val="00156A22"/>
    <w:rsid w:val="00192758"/>
    <w:rsid w:val="001A33BC"/>
    <w:rsid w:val="001C7B75"/>
    <w:rsid w:val="001F232A"/>
    <w:rsid w:val="001F2E21"/>
    <w:rsid w:val="002033E5"/>
    <w:rsid w:val="002670C3"/>
    <w:rsid w:val="002A4D50"/>
    <w:rsid w:val="002B5143"/>
    <w:rsid w:val="002F2B89"/>
    <w:rsid w:val="00304065"/>
    <w:rsid w:val="00307B47"/>
    <w:rsid w:val="0031074F"/>
    <w:rsid w:val="00315A50"/>
    <w:rsid w:val="00381989"/>
    <w:rsid w:val="00382116"/>
    <w:rsid w:val="003D56F3"/>
    <w:rsid w:val="003E4049"/>
    <w:rsid w:val="00410E7C"/>
    <w:rsid w:val="0042510E"/>
    <w:rsid w:val="004925C7"/>
    <w:rsid w:val="0049676E"/>
    <w:rsid w:val="00496E1D"/>
    <w:rsid w:val="00497E39"/>
    <w:rsid w:val="004A43AD"/>
    <w:rsid w:val="004C3244"/>
    <w:rsid w:val="004E4DB9"/>
    <w:rsid w:val="005426E9"/>
    <w:rsid w:val="00563209"/>
    <w:rsid w:val="00573431"/>
    <w:rsid w:val="005740E4"/>
    <w:rsid w:val="00577DE5"/>
    <w:rsid w:val="005F1A9D"/>
    <w:rsid w:val="00615C06"/>
    <w:rsid w:val="00653191"/>
    <w:rsid w:val="0067659D"/>
    <w:rsid w:val="00692A2E"/>
    <w:rsid w:val="006A6366"/>
    <w:rsid w:val="006D05C4"/>
    <w:rsid w:val="007155F1"/>
    <w:rsid w:val="00730F0B"/>
    <w:rsid w:val="007435D5"/>
    <w:rsid w:val="00785CC2"/>
    <w:rsid w:val="00794B84"/>
    <w:rsid w:val="007C1FE0"/>
    <w:rsid w:val="007C3338"/>
    <w:rsid w:val="007D6595"/>
    <w:rsid w:val="008105E9"/>
    <w:rsid w:val="008106B9"/>
    <w:rsid w:val="0081455A"/>
    <w:rsid w:val="00825E93"/>
    <w:rsid w:val="0083324A"/>
    <w:rsid w:val="00867FF0"/>
    <w:rsid w:val="00874407"/>
    <w:rsid w:val="008B52DF"/>
    <w:rsid w:val="0094587E"/>
    <w:rsid w:val="00984448"/>
    <w:rsid w:val="009F700B"/>
    <w:rsid w:val="00A22635"/>
    <w:rsid w:val="00A31BBF"/>
    <w:rsid w:val="00A45F56"/>
    <w:rsid w:val="00A46216"/>
    <w:rsid w:val="00A51494"/>
    <w:rsid w:val="00A564A2"/>
    <w:rsid w:val="00A57D60"/>
    <w:rsid w:val="00AB53CE"/>
    <w:rsid w:val="00AF0290"/>
    <w:rsid w:val="00B045E4"/>
    <w:rsid w:val="00B34A59"/>
    <w:rsid w:val="00B36EC3"/>
    <w:rsid w:val="00B72F24"/>
    <w:rsid w:val="00BC6F9A"/>
    <w:rsid w:val="00BF0456"/>
    <w:rsid w:val="00C02DBF"/>
    <w:rsid w:val="00C051DD"/>
    <w:rsid w:val="00C61AB8"/>
    <w:rsid w:val="00CC70AF"/>
    <w:rsid w:val="00CD43ED"/>
    <w:rsid w:val="00CE0E41"/>
    <w:rsid w:val="00D27D89"/>
    <w:rsid w:val="00D33808"/>
    <w:rsid w:val="00D73E36"/>
    <w:rsid w:val="00DA5E3F"/>
    <w:rsid w:val="00DB3E7F"/>
    <w:rsid w:val="00DE61C6"/>
    <w:rsid w:val="00DF6044"/>
    <w:rsid w:val="00E04E5D"/>
    <w:rsid w:val="00E40D05"/>
    <w:rsid w:val="00E43218"/>
    <w:rsid w:val="00E50CBC"/>
    <w:rsid w:val="00E80A3D"/>
    <w:rsid w:val="00E949A0"/>
    <w:rsid w:val="00EC5F9B"/>
    <w:rsid w:val="00ED60FA"/>
    <w:rsid w:val="00F02708"/>
    <w:rsid w:val="00F02998"/>
    <w:rsid w:val="00F37141"/>
    <w:rsid w:val="00F5237B"/>
    <w:rsid w:val="00F6370D"/>
    <w:rsid w:val="00F95FCC"/>
    <w:rsid w:val="00FB4BDC"/>
    <w:rsid w:val="00FC4879"/>
    <w:rsid w:val="00FD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18D3"/>
  <w15:chartTrackingRefBased/>
  <w15:docId w15:val="{24A8616D-6DC2-4D2B-98BF-A4B366CB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DB9"/>
    <w:pPr>
      <w:ind w:left="720"/>
      <w:contextualSpacing/>
    </w:pPr>
  </w:style>
  <w:style w:type="paragraph" w:styleId="BalloonText">
    <w:name w:val="Balloon Text"/>
    <w:basedOn w:val="Normal"/>
    <w:link w:val="BalloonTextChar"/>
    <w:uiPriority w:val="99"/>
    <w:semiHidden/>
    <w:unhideWhenUsed/>
    <w:rsid w:val="0057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E4"/>
    <w:rPr>
      <w:rFonts w:ascii="Segoe UI" w:hAnsi="Segoe UI" w:cs="Segoe UI"/>
      <w:sz w:val="18"/>
      <w:szCs w:val="18"/>
    </w:rPr>
  </w:style>
  <w:style w:type="paragraph" w:styleId="Header">
    <w:name w:val="header"/>
    <w:basedOn w:val="Normal"/>
    <w:link w:val="HeaderChar"/>
    <w:uiPriority w:val="99"/>
    <w:unhideWhenUsed/>
    <w:rsid w:val="00CD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3ED"/>
  </w:style>
  <w:style w:type="paragraph" w:styleId="Footer">
    <w:name w:val="footer"/>
    <w:basedOn w:val="Normal"/>
    <w:link w:val="FooterChar"/>
    <w:uiPriority w:val="99"/>
    <w:unhideWhenUsed/>
    <w:rsid w:val="00CD4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3ED"/>
  </w:style>
  <w:style w:type="paragraph" w:customStyle="1" w:styleId="Level1">
    <w:name w:val="Level 1"/>
    <w:basedOn w:val="Normal"/>
    <w:rsid w:val="00577DE5"/>
    <w:pPr>
      <w:numPr>
        <w:numId w:val="11"/>
      </w:numPr>
      <w:spacing w:after="0" w:line="240" w:lineRule="auto"/>
      <w:jc w:val="both"/>
    </w:pPr>
    <w:rPr>
      <w:rFonts w:ascii="Times New Roman" w:eastAsia="Times New Roman" w:hAnsi="Times New Roman" w:cs="Times New Roman"/>
      <w:sz w:val="23"/>
      <w:szCs w:val="20"/>
    </w:rPr>
  </w:style>
  <w:style w:type="paragraph" w:customStyle="1" w:styleId="Level2">
    <w:name w:val="Level 2"/>
    <w:basedOn w:val="Normal"/>
    <w:rsid w:val="00577DE5"/>
    <w:pPr>
      <w:numPr>
        <w:ilvl w:val="1"/>
        <w:numId w:val="11"/>
      </w:numPr>
      <w:spacing w:after="0" w:line="240" w:lineRule="auto"/>
      <w:jc w:val="both"/>
    </w:pPr>
    <w:rPr>
      <w:rFonts w:ascii="Times New Roman" w:eastAsia="Times New Roman" w:hAnsi="Times New Roman" w:cs="Times New Roman"/>
      <w:sz w:val="23"/>
      <w:szCs w:val="20"/>
    </w:rPr>
  </w:style>
  <w:style w:type="paragraph" w:customStyle="1" w:styleId="Level3">
    <w:name w:val="Level 3"/>
    <w:basedOn w:val="Normal"/>
    <w:rsid w:val="00577DE5"/>
    <w:pPr>
      <w:numPr>
        <w:ilvl w:val="2"/>
        <w:numId w:val="11"/>
      </w:numPr>
      <w:spacing w:after="0" w:line="240" w:lineRule="auto"/>
      <w:jc w:val="both"/>
    </w:pPr>
    <w:rPr>
      <w:rFonts w:ascii="Times New Roman" w:eastAsia="Times New Roman" w:hAnsi="Times New Roman" w:cs="Times New Roman"/>
      <w:sz w:val="23"/>
      <w:szCs w:val="20"/>
    </w:rPr>
  </w:style>
  <w:style w:type="paragraph" w:customStyle="1" w:styleId="Level4">
    <w:name w:val="Level 4"/>
    <w:basedOn w:val="Normal"/>
    <w:rsid w:val="00577DE5"/>
    <w:pPr>
      <w:numPr>
        <w:ilvl w:val="3"/>
        <w:numId w:val="11"/>
      </w:numPr>
      <w:spacing w:after="0" w:line="240" w:lineRule="auto"/>
      <w:jc w:val="both"/>
    </w:pPr>
    <w:rPr>
      <w:rFonts w:ascii="Times New Roman" w:eastAsia="Times New Roman" w:hAnsi="Times New Roman" w:cs="Times New Roman"/>
      <w:sz w:val="23"/>
      <w:szCs w:val="20"/>
    </w:rPr>
  </w:style>
  <w:style w:type="paragraph" w:customStyle="1" w:styleId="Level5">
    <w:name w:val="Level 5"/>
    <w:basedOn w:val="Normal"/>
    <w:rsid w:val="00577DE5"/>
    <w:pPr>
      <w:numPr>
        <w:ilvl w:val="4"/>
        <w:numId w:val="11"/>
      </w:numPr>
      <w:spacing w:after="0" w:line="240" w:lineRule="auto"/>
      <w:jc w:val="both"/>
    </w:pPr>
    <w:rPr>
      <w:rFonts w:ascii="Times New Roman" w:eastAsia="Times New Roman" w:hAnsi="Times New Roman" w:cs="Times New Roman"/>
      <w:sz w:val="23"/>
      <w:szCs w:val="20"/>
    </w:rPr>
  </w:style>
  <w:style w:type="paragraph" w:customStyle="1" w:styleId="Level6">
    <w:name w:val="Level 6"/>
    <w:basedOn w:val="Normal"/>
    <w:rsid w:val="00577DE5"/>
    <w:pPr>
      <w:numPr>
        <w:ilvl w:val="5"/>
        <w:numId w:val="11"/>
      </w:numPr>
      <w:spacing w:after="0" w:line="240" w:lineRule="auto"/>
      <w:jc w:val="both"/>
    </w:pPr>
    <w:rPr>
      <w:rFonts w:ascii="Times New Roman" w:eastAsia="Times New Roman" w:hAnsi="Times New Roman" w:cs="Times New Roman"/>
      <w:sz w:val="23"/>
      <w:szCs w:val="20"/>
    </w:rPr>
  </w:style>
  <w:style w:type="paragraph" w:customStyle="1" w:styleId="Level7">
    <w:name w:val="Level 7"/>
    <w:basedOn w:val="Normal"/>
    <w:rsid w:val="00577DE5"/>
    <w:pPr>
      <w:numPr>
        <w:ilvl w:val="6"/>
        <w:numId w:val="11"/>
      </w:numPr>
      <w:spacing w:after="0" w:line="240" w:lineRule="auto"/>
      <w:jc w:val="both"/>
    </w:pPr>
    <w:rPr>
      <w:rFonts w:ascii="Times New Roman" w:eastAsia="Times New Roman" w:hAnsi="Times New Roman" w:cs="Times New Roman"/>
      <w:sz w:val="23"/>
      <w:szCs w:val="20"/>
    </w:rPr>
  </w:style>
  <w:style w:type="paragraph" w:customStyle="1" w:styleId="Level8">
    <w:name w:val="Level 8"/>
    <w:basedOn w:val="Normal"/>
    <w:rsid w:val="00577DE5"/>
    <w:pPr>
      <w:numPr>
        <w:ilvl w:val="7"/>
        <w:numId w:val="11"/>
      </w:numPr>
      <w:spacing w:after="0" w:line="240" w:lineRule="auto"/>
      <w:jc w:val="both"/>
    </w:pPr>
    <w:rPr>
      <w:rFonts w:ascii="Times New Roman" w:eastAsia="Times New Roman" w:hAnsi="Times New Roman" w:cs="Times New Roman"/>
      <w:sz w:val="23"/>
      <w:szCs w:val="20"/>
    </w:rPr>
  </w:style>
  <w:style w:type="paragraph" w:customStyle="1" w:styleId="Level9">
    <w:name w:val="Level 9"/>
    <w:basedOn w:val="Normal"/>
    <w:rsid w:val="00577DE5"/>
    <w:pPr>
      <w:numPr>
        <w:ilvl w:val="8"/>
        <w:numId w:val="11"/>
      </w:numPr>
      <w:spacing w:after="0" w:line="240" w:lineRule="auto"/>
      <w:jc w:val="both"/>
    </w:pPr>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1394">
      <w:bodyDiv w:val="1"/>
      <w:marLeft w:val="0"/>
      <w:marRight w:val="0"/>
      <w:marTop w:val="0"/>
      <w:marBottom w:val="0"/>
      <w:divBdr>
        <w:top w:val="none" w:sz="0" w:space="0" w:color="auto"/>
        <w:left w:val="none" w:sz="0" w:space="0" w:color="auto"/>
        <w:bottom w:val="none" w:sz="0" w:space="0" w:color="auto"/>
        <w:right w:val="none" w:sz="0" w:space="0" w:color="auto"/>
      </w:divBdr>
    </w:div>
    <w:div w:id="14965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Munro</dc:creator>
  <cp:keywords/>
  <dc:description/>
  <cp:lastModifiedBy>Carolyn Ferguson</cp:lastModifiedBy>
  <cp:revision>7</cp:revision>
  <cp:lastPrinted>2019-09-19T15:18:00Z</cp:lastPrinted>
  <dcterms:created xsi:type="dcterms:W3CDTF">2019-10-03T15:34:00Z</dcterms:created>
  <dcterms:modified xsi:type="dcterms:W3CDTF">2019-11-08T12:52:00Z</dcterms:modified>
</cp:coreProperties>
</file>